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6674FC">
        <w:rPr>
          <w:rFonts w:ascii="Arial" w:hAnsi="Arial" w:cs="Arial"/>
          <w:sz w:val="28"/>
          <w:szCs w:val="28"/>
        </w:rPr>
        <w:t>3</w:t>
      </w:r>
    </w:p>
    <w:p w:rsidR="00C6274A" w:rsidRDefault="00C6274A" w:rsidP="00C6274A">
      <w:pPr>
        <w:rPr>
          <w:sz w:val="20"/>
          <w:szCs w:val="20"/>
        </w:rPr>
      </w:pPr>
    </w:p>
    <w:p w:rsidR="00C5387D" w:rsidRPr="00C5387D" w:rsidRDefault="00C5387D" w:rsidP="00C5387D">
      <w:pPr>
        <w:autoSpaceDE w:val="0"/>
        <w:autoSpaceDN w:val="0"/>
        <w:adjustRightInd w:val="0"/>
        <w:spacing w:line="283" w:lineRule="exact"/>
        <w:jc w:val="center"/>
        <w:rPr>
          <w:rFonts w:eastAsiaTheme="minorEastAsia"/>
          <w:b/>
          <w:sz w:val="26"/>
          <w:szCs w:val="26"/>
        </w:rPr>
      </w:pPr>
      <w:r w:rsidRPr="00C5387D">
        <w:rPr>
          <w:rFonts w:eastAsiaTheme="minorEastAsia"/>
          <w:b/>
          <w:sz w:val="26"/>
          <w:szCs w:val="26"/>
        </w:rPr>
        <w:t>privind aprobarea scutirii de la plata a majorărilor de întârziere calculate ca urmare a neplăţii la termen a obligaţiilor fiscale restante datorate bugetului local de către contribuabilii - persoane fizice din comuna Rafaila,  cu excepţia celor care desfăşoară activităţi economice (persoane fizice autorizate - asociaţii familiale, cabinete individuale, persoane fizice independente, intreprinderi individuale si alte persoane fizice care obţin venituri din activităţi economice)</w:t>
      </w:r>
    </w:p>
    <w:p w:rsidR="00C5387D" w:rsidRPr="00C5387D" w:rsidRDefault="00C5387D" w:rsidP="00C5387D">
      <w:pPr>
        <w:autoSpaceDE w:val="0"/>
        <w:autoSpaceDN w:val="0"/>
        <w:adjustRightInd w:val="0"/>
        <w:jc w:val="both"/>
        <w:rPr>
          <w:lang w:val="en-US" w:eastAsia="en-US"/>
        </w:rPr>
      </w:pPr>
    </w:p>
    <w:p w:rsidR="00C5387D" w:rsidRPr="00C5387D" w:rsidRDefault="00C5387D" w:rsidP="00C5387D">
      <w:pPr>
        <w:ind w:firstLine="720"/>
        <w:jc w:val="both"/>
        <w:rPr>
          <w:lang w:val="en-US" w:eastAsia="en-US"/>
        </w:rPr>
      </w:pPr>
      <w:proofErr w:type="spellStart"/>
      <w:r w:rsidRPr="00C5387D">
        <w:rPr>
          <w:lang w:val="en-US" w:eastAsia="en-US"/>
        </w:rPr>
        <w:t>având</w:t>
      </w:r>
      <w:proofErr w:type="spellEnd"/>
      <w:r w:rsidRPr="00C5387D">
        <w:rPr>
          <w:lang w:val="en-US" w:eastAsia="en-US"/>
        </w:rPr>
        <w:t xml:space="preserve"> </w:t>
      </w:r>
      <w:proofErr w:type="spellStart"/>
      <w:r w:rsidRPr="00C5387D">
        <w:rPr>
          <w:lang w:val="en-US" w:eastAsia="en-US"/>
        </w:rPr>
        <w:t>în</w:t>
      </w:r>
      <w:proofErr w:type="spellEnd"/>
      <w:r w:rsidRPr="00C5387D">
        <w:rPr>
          <w:lang w:val="en-US" w:eastAsia="en-US"/>
        </w:rPr>
        <w:t xml:space="preserve"> </w:t>
      </w:r>
      <w:proofErr w:type="spellStart"/>
      <w:r w:rsidRPr="00C5387D">
        <w:rPr>
          <w:lang w:val="en-US" w:eastAsia="en-US"/>
        </w:rPr>
        <w:t>vedere</w:t>
      </w:r>
      <w:proofErr w:type="spellEnd"/>
      <w:r w:rsidRPr="00C5387D">
        <w:rPr>
          <w:lang w:val="en-US" w:eastAsia="en-US"/>
        </w:rPr>
        <w:t xml:space="preserve"> </w:t>
      </w:r>
      <w:proofErr w:type="spellStart"/>
      <w:r w:rsidRPr="00C5387D">
        <w:rPr>
          <w:lang w:val="en-US" w:eastAsia="en-US"/>
        </w:rPr>
        <w:t>referatul</w:t>
      </w:r>
      <w:proofErr w:type="spellEnd"/>
      <w:r w:rsidRPr="00C5387D">
        <w:rPr>
          <w:lang w:val="en-US" w:eastAsia="en-US"/>
        </w:rPr>
        <w:t xml:space="preserve"> de </w:t>
      </w:r>
      <w:proofErr w:type="spellStart"/>
      <w:r w:rsidRPr="00C5387D">
        <w:rPr>
          <w:lang w:val="en-US" w:eastAsia="en-US"/>
        </w:rPr>
        <w:t>aprobare</w:t>
      </w:r>
      <w:proofErr w:type="spellEnd"/>
      <w:r w:rsidRPr="00C5387D">
        <w:rPr>
          <w:lang w:val="en-US" w:eastAsia="en-US"/>
        </w:rPr>
        <w:t xml:space="preserve"> </w:t>
      </w:r>
      <w:proofErr w:type="spellStart"/>
      <w:r w:rsidRPr="00C5387D">
        <w:rPr>
          <w:lang w:val="en-US" w:eastAsia="en-US"/>
        </w:rPr>
        <w:t>prezentat</w:t>
      </w:r>
      <w:proofErr w:type="spellEnd"/>
      <w:r w:rsidRPr="00C5387D">
        <w:rPr>
          <w:lang w:val="en-US" w:eastAsia="en-US"/>
        </w:rPr>
        <w:t xml:space="preserve"> de </w:t>
      </w:r>
      <w:proofErr w:type="spellStart"/>
      <w:r w:rsidRPr="00C5387D">
        <w:rPr>
          <w:lang w:val="en-US" w:eastAsia="en-US"/>
        </w:rPr>
        <w:t>către</w:t>
      </w:r>
      <w:proofErr w:type="spellEnd"/>
      <w:r w:rsidRPr="00C5387D">
        <w:rPr>
          <w:lang w:val="en-US" w:eastAsia="en-US"/>
        </w:rPr>
        <w:t xml:space="preserve"> </w:t>
      </w:r>
      <w:proofErr w:type="spellStart"/>
      <w:r w:rsidRPr="00C5387D">
        <w:rPr>
          <w:lang w:val="en-US" w:eastAsia="en-US"/>
        </w:rPr>
        <w:t>primarul</w:t>
      </w:r>
      <w:proofErr w:type="spellEnd"/>
      <w:r w:rsidRPr="00C5387D">
        <w:rPr>
          <w:lang w:val="en-US" w:eastAsia="en-US"/>
        </w:rPr>
        <w:t xml:space="preserve"> </w:t>
      </w:r>
      <w:proofErr w:type="spellStart"/>
      <w:r w:rsidRPr="00C5387D">
        <w:rPr>
          <w:lang w:val="en-US" w:eastAsia="en-US"/>
        </w:rPr>
        <w:t>comunei</w:t>
      </w:r>
      <w:proofErr w:type="spellEnd"/>
      <w:r w:rsidRPr="00C5387D">
        <w:rPr>
          <w:lang w:val="en-US" w:eastAsia="en-US"/>
        </w:rPr>
        <w:t xml:space="preserve"> </w:t>
      </w:r>
      <w:proofErr w:type="spellStart"/>
      <w:r w:rsidRPr="00C5387D">
        <w:rPr>
          <w:lang w:val="en-US" w:eastAsia="en-US"/>
        </w:rPr>
        <w:t>Rafail</w:t>
      </w:r>
      <w:r>
        <w:rPr>
          <w:lang w:val="en-US" w:eastAsia="en-US"/>
        </w:rPr>
        <w:t>a</w:t>
      </w:r>
      <w:proofErr w:type="spellEnd"/>
      <w:r>
        <w:rPr>
          <w:lang w:val="en-US" w:eastAsia="en-US"/>
        </w:rPr>
        <w:t xml:space="preserve">, </w:t>
      </w:r>
      <w:proofErr w:type="spellStart"/>
      <w:r>
        <w:rPr>
          <w:lang w:val="en-US" w:eastAsia="en-US"/>
        </w:rPr>
        <w:t>în</w:t>
      </w:r>
      <w:proofErr w:type="spellEnd"/>
      <w:r>
        <w:rPr>
          <w:lang w:val="en-US" w:eastAsia="en-US"/>
        </w:rPr>
        <w:t xml:space="preserve"> </w:t>
      </w:r>
      <w:proofErr w:type="spellStart"/>
      <w:r>
        <w:rPr>
          <w:lang w:val="en-US" w:eastAsia="en-US"/>
        </w:rPr>
        <w:t>calitatea</w:t>
      </w:r>
      <w:proofErr w:type="spellEnd"/>
      <w:r>
        <w:rPr>
          <w:lang w:val="en-US" w:eastAsia="en-US"/>
        </w:rPr>
        <w:t xml:space="preserve"> </w:t>
      </w:r>
      <w:proofErr w:type="spellStart"/>
      <w:r>
        <w:rPr>
          <w:lang w:val="en-US" w:eastAsia="en-US"/>
        </w:rPr>
        <w:t>sa</w:t>
      </w:r>
      <w:proofErr w:type="spellEnd"/>
      <w:r>
        <w:rPr>
          <w:lang w:val="en-US" w:eastAsia="en-US"/>
        </w:rPr>
        <w:t xml:space="preserve"> de initiator </w:t>
      </w:r>
      <w:proofErr w:type="spellStart"/>
      <w:r>
        <w:rPr>
          <w:lang w:val="en-US" w:eastAsia="en-US"/>
        </w:rPr>
        <w:t>precum</w:t>
      </w:r>
      <w:proofErr w:type="spellEnd"/>
      <w:r>
        <w:rPr>
          <w:lang w:val="en-US" w:eastAsia="en-US"/>
        </w:rPr>
        <w:t xml:space="preserve"> </w:t>
      </w:r>
      <w:proofErr w:type="spellStart"/>
      <w:r>
        <w:rPr>
          <w:lang w:val="en-US" w:eastAsia="en-US"/>
        </w:rPr>
        <w:t>si</w:t>
      </w:r>
      <w:proofErr w:type="spellEnd"/>
      <w:r w:rsidRPr="00C5387D">
        <w:rPr>
          <w:lang w:val="en-US" w:eastAsia="en-US"/>
        </w:rPr>
        <w:t xml:space="preserve"> </w:t>
      </w:r>
      <w:proofErr w:type="spellStart"/>
      <w:r w:rsidRPr="00C5387D">
        <w:rPr>
          <w:lang w:val="en-US" w:eastAsia="en-US"/>
        </w:rPr>
        <w:t>raportul</w:t>
      </w:r>
      <w:proofErr w:type="spellEnd"/>
      <w:r w:rsidRPr="00C5387D">
        <w:rPr>
          <w:lang w:val="en-US" w:eastAsia="en-US"/>
        </w:rPr>
        <w:t xml:space="preserve"> </w:t>
      </w:r>
      <w:proofErr w:type="spellStart"/>
      <w:r w:rsidRPr="00C5387D">
        <w:rPr>
          <w:lang w:val="en-US" w:eastAsia="en-US"/>
        </w:rPr>
        <w:t>compartimentului</w:t>
      </w:r>
      <w:proofErr w:type="spellEnd"/>
      <w:r w:rsidRPr="00C5387D">
        <w:rPr>
          <w:lang w:val="en-US" w:eastAsia="en-US"/>
        </w:rPr>
        <w:t xml:space="preserve"> de resort din </w:t>
      </w:r>
      <w:proofErr w:type="spellStart"/>
      <w:r w:rsidRPr="00C5387D">
        <w:rPr>
          <w:lang w:val="en-US" w:eastAsia="en-US"/>
        </w:rPr>
        <w:t>cadrul</w:t>
      </w:r>
      <w:proofErr w:type="spellEnd"/>
      <w:r w:rsidRPr="00C5387D">
        <w:rPr>
          <w:lang w:val="en-US" w:eastAsia="en-US"/>
        </w:rPr>
        <w:t xml:space="preserve"> </w:t>
      </w:r>
      <w:proofErr w:type="spellStart"/>
      <w:r w:rsidRPr="00C5387D">
        <w:rPr>
          <w:lang w:val="en-US" w:eastAsia="en-US"/>
        </w:rPr>
        <w:t>aparatulu</w:t>
      </w:r>
      <w:r>
        <w:rPr>
          <w:lang w:val="en-US" w:eastAsia="en-US"/>
        </w:rPr>
        <w:t>i</w:t>
      </w:r>
      <w:proofErr w:type="spellEnd"/>
      <w:r>
        <w:rPr>
          <w:lang w:val="en-US" w:eastAsia="en-US"/>
        </w:rPr>
        <w:t xml:space="preserve"> de </w:t>
      </w:r>
      <w:proofErr w:type="spellStart"/>
      <w:r>
        <w:rPr>
          <w:lang w:val="en-US" w:eastAsia="en-US"/>
        </w:rPr>
        <w:t>specialitate</w:t>
      </w:r>
      <w:proofErr w:type="spellEnd"/>
      <w:r>
        <w:rPr>
          <w:lang w:val="en-US" w:eastAsia="en-US"/>
        </w:rPr>
        <w:t xml:space="preserve"> al </w:t>
      </w:r>
      <w:proofErr w:type="spellStart"/>
      <w:r>
        <w:rPr>
          <w:lang w:val="en-US" w:eastAsia="en-US"/>
        </w:rPr>
        <w:t>primarului</w:t>
      </w:r>
      <w:proofErr w:type="spellEnd"/>
      <w:r w:rsidRPr="00C5387D">
        <w:rPr>
          <w:lang w:val="en-US" w:eastAsia="en-US"/>
        </w:rPr>
        <w:t>;</w:t>
      </w:r>
    </w:p>
    <w:p w:rsidR="00C5387D" w:rsidRPr="00C5387D" w:rsidRDefault="00C5387D" w:rsidP="00C5387D">
      <w:pPr>
        <w:ind w:firstLine="720"/>
        <w:jc w:val="both"/>
        <w:rPr>
          <w:lang w:val="en-US" w:eastAsia="en-US"/>
        </w:rPr>
      </w:pPr>
      <w:r w:rsidRPr="00C5387D">
        <w:rPr>
          <w:lang w:val="en-US" w:eastAsia="en-US"/>
        </w:rPr>
        <w:t xml:space="preserve">in </w:t>
      </w:r>
      <w:proofErr w:type="spellStart"/>
      <w:r w:rsidRPr="00C5387D">
        <w:rPr>
          <w:lang w:val="en-US" w:eastAsia="en-US"/>
        </w:rPr>
        <w:t>conformitate</w:t>
      </w:r>
      <w:proofErr w:type="spellEnd"/>
      <w:r w:rsidRPr="00C5387D">
        <w:rPr>
          <w:lang w:val="en-US" w:eastAsia="en-US"/>
        </w:rPr>
        <w:t xml:space="preserve"> cu:</w:t>
      </w:r>
    </w:p>
    <w:p w:rsidR="00C5387D" w:rsidRPr="00C5387D" w:rsidRDefault="00C5387D" w:rsidP="00C5387D">
      <w:pPr>
        <w:autoSpaceDE w:val="0"/>
        <w:autoSpaceDN w:val="0"/>
        <w:adjustRightInd w:val="0"/>
        <w:spacing w:line="283" w:lineRule="exact"/>
        <w:ind w:firstLine="1042"/>
        <w:jc w:val="both"/>
        <w:rPr>
          <w:rFonts w:eastAsiaTheme="minorEastAsia"/>
        </w:rPr>
      </w:pPr>
      <w:r w:rsidRPr="00C5387D">
        <w:rPr>
          <w:rFonts w:eastAsiaTheme="minorEastAsia"/>
        </w:rPr>
        <w:t>- prevederile art. 9 pct. 3 din Cartea europeana a autonomiei locale, adoptata la Strasbourg la 5 noiembrie 1985 si ratificata prin Legea nr. 199/1997;</w:t>
      </w:r>
    </w:p>
    <w:p w:rsidR="00C5387D" w:rsidRPr="00C5387D" w:rsidRDefault="00C5387D" w:rsidP="00C5387D">
      <w:pPr>
        <w:autoSpaceDE w:val="0"/>
        <w:autoSpaceDN w:val="0"/>
        <w:adjustRightInd w:val="0"/>
        <w:spacing w:before="5" w:line="283" w:lineRule="exact"/>
        <w:ind w:firstLine="1051"/>
        <w:jc w:val="both"/>
        <w:rPr>
          <w:rFonts w:eastAsiaTheme="minorEastAsia"/>
        </w:rPr>
      </w:pPr>
      <w:r w:rsidRPr="00C5387D">
        <w:rPr>
          <w:rFonts w:eastAsiaTheme="minorEastAsia"/>
        </w:rPr>
        <w:t>-Titlului IX "Impozite si taxe locale" din Legea nr. 227/2015 privind Codul Fiscal, cu modificările si completările ulterioare;</w:t>
      </w:r>
    </w:p>
    <w:p w:rsidR="00C5387D" w:rsidRPr="00C5387D" w:rsidRDefault="00C5387D" w:rsidP="00C5387D">
      <w:pPr>
        <w:autoSpaceDE w:val="0"/>
        <w:autoSpaceDN w:val="0"/>
        <w:adjustRightInd w:val="0"/>
        <w:spacing w:before="2" w:line="283" w:lineRule="exact"/>
        <w:ind w:firstLine="1051"/>
        <w:jc w:val="both"/>
        <w:rPr>
          <w:rFonts w:eastAsiaTheme="minorEastAsia"/>
        </w:rPr>
      </w:pPr>
      <w:r w:rsidRPr="00C5387D">
        <w:rPr>
          <w:rFonts w:eastAsiaTheme="minorEastAsia"/>
        </w:rPr>
        <w:t>-art. 20 alin. 1 lit.b) din Legea 273/2006 privind finanţele publice locale, modificata si completata ulterior;</w:t>
      </w:r>
    </w:p>
    <w:p w:rsidR="00C5387D" w:rsidRPr="00C5387D" w:rsidRDefault="00C5387D" w:rsidP="00C5387D">
      <w:pPr>
        <w:autoSpaceDE w:val="0"/>
        <w:autoSpaceDN w:val="0"/>
        <w:adjustRightInd w:val="0"/>
        <w:spacing w:before="55" w:line="288" w:lineRule="exact"/>
        <w:ind w:firstLine="1032"/>
        <w:jc w:val="both"/>
        <w:rPr>
          <w:rFonts w:eastAsiaTheme="minorEastAsia"/>
        </w:rPr>
      </w:pPr>
      <w:r w:rsidRPr="00C5387D">
        <w:rPr>
          <w:rFonts w:eastAsiaTheme="minorEastAsia"/>
        </w:rPr>
        <w:t>-art. 6 din Legea nr. 52/2003 privind transparenta decizionala în administraţia publica, republicata, cu modificările si completările ulterioare;</w:t>
      </w:r>
    </w:p>
    <w:p w:rsidR="00C5387D" w:rsidRPr="00C5387D" w:rsidRDefault="00C5387D" w:rsidP="00C5387D">
      <w:pPr>
        <w:autoSpaceDE w:val="0"/>
        <w:autoSpaceDN w:val="0"/>
        <w:adjustRightInd w:val="0"/>
        <w:spacing w:before="55" w:line="288" w:lineRule="exact"/>
        <w:ind w:firstLine="1032"/>
        <w:jc w:val="both"/>
        <w:rPr>
          <w:rFonts w:eastAsiaTheme="minorEastAsia"/>
        </w:rPr>
      </w:pPr>
      <w:r w:rsidRPr="00C5387D">
        <w:rPr>
          <w:rFonts w:eastAsiaTheme="minorEastAsia"/>
        </w:rPr>
        <w:t>in conformitate cu prevederile Capitlului IV "înlesniri la plată",  art. 185 alin. (l) lit. (b) si alin. (6) din Legea nr. 207/20.07.2015 privind Codul de procedură fiscală, cu modificările si completările ulterioare;</w:t>
      </w:r>
    </w:p>
    <w:p w:rsidR="00C5387D" w:rsidRPr="00C5387D" w:rsidRDefault="00C5387D" w:rsidP="00C5387D">
      <w:pPr>
        <w:autoSpaceDE w:val="0"/>
        <w:autoSpaceDN w:val="0"/>
        <w:adjustRightInd w:val="0"/>
        <w:spacing w:before="55" w:line="288" w:lineRule="exact"/>
        <w:ind w:firstLine="1032"/>
        <w:jc w:val="both"/>
        <w:rPr>
          <w:spacing w:val="-4"/>
          <w:lang w:val="en-US" w:eastAsia="en-US"/>
        </w:rPr>
      </w:pPr>
      <w:r w:rsidRPr="00C5387D">
        <w:rPr>
          <w:rFonts w:eastAsiaTheme="minorEastAsia"/>
        </w:rPr>
        <w:t xml:space="preserve">In temeiul dispozițiilor art. 129 alin. (2) lit. „b”, alin. (4) lit. „c”, art. 136 alin. (8), art. 139 alin. (3) lit. „c”, art. 196 alin. (1) lit. „a”, art. 198 alin. (1) și alin. (2) și art. 243 alin. (1) lit. „a”  din </w:t>
      </w:r>
      <w:proofErr w:type="spellStart"/>
      <w:r w:rsidRPr="00C5387D">
        <w:rPr>
          <w:spacing w:val="-4"/>
          <w:lang w:val="en-US" w:eastAsia="en-US"/>
        </w:rPr>
        <w:t>Ordonanta</w:t>
      </w:r>
      <w:proofErr w:type="spellEnd"/>
      <w:r w:rsidRPr="00C5387D">
        <w:rPr>
          <w:spacing w:val="-4"/>
          <w:lang w:val="en-US" w:eastAsia="en-US"/>
        </w:rPr>
        <w:t xml:space="preserve"> de </w:t>
      </w:r>
      <w:proofErr w:type="spellStart"/>
      <w:r w:rsidRPr="00C5387D">
        <w:rPr>
          <w:spacing w:val="-4"/>
          <w:lang w:val="en-US" w:eastAsia="en-US"/>
        </w:rPr>
        <w:t>Urgenta</w:t>
      </w:r>
      <w:proofErr w:type="spellEnd"/>
      <w:r w:rsidRPr="00C5387D">
        <w:rPr>
          <w:spacing w:val="-4"/>
          <w:lang w:val="en-US" w:eastAsia="en-US"/>
        </w:rPr>
        <w:t xml:space="preserve"> </w:t>
      </w:r>
      <w:proofErr w:type="spellStart"/>
      <w:r w:rsidRPr="00C5387D">
        <w:rPr>
          <w:spacing w:val="-4"/>
          <w:lang w:val="en-US" w:eastAsia="en-US"/>
        </w:rPr>
        <w:t>nr</w:t>
      </w:r>
      <w:proofErr w:type="spellEnd"/>
      <w:r w:rsidRPr="00C5387D">
        <w:rPr>
          <w:spacing w:val="-4"/>
          <w:lang w:val="en-US" w:eastAsia="en-US"/>
        </w:rPr>
        <w:t xml:space="preserve">. 57/2019 </w:t>
      </w:r>
      <w:proofErr w:type="spellStart"/>
      <w:r w:rsidRPr="00C5387D">
        <w:rPr>
          <w:spacing w:val="-4"/>
          <w:lang w:val="en-US" w:eastAsia="en-US"/>
        </w:rPr>
        <w:t>privind</w:t>
      </w:r>
      <w:proofErr w:type="spellEnd"/>
      <w:r w:rsidRPr="00C5387D">
        <w:rPr>
          <w:spacing w:val="-4"/>
          <w:lang w:val="en-US" w:eastAsia="en-US"/>
        </w:rPr>
        <w:t xml:space="preserve"> </w:t>
      </w:r>
      <w:proofErr w:type="spellStart"/>
      <w:r w:rsidRPr="00C5387D">
        <w:rPr>
          <w:spacing w:val="-4"/>
          <w:lang w:val="en-US" w:eastAsia="en-US"/>
        </w:rPr>
        <w:t>Codul</w:t>
      </w:r>
      <w:proofErr w:type="spellEnd"/>
      <w:r w:rsidRPr="00C5387D">
        <w:rPr>
          <w:spacing w:val="-4"/>
          <w:lang w:val="en-US" w:eastAsia="en-US"/>
        </w:rPr>
        <w:t xml:space="preserve"> administrative, cu </w:t>
      </w:r>
      <w:proofErr w:type="spellStart"/>
      <w:r w:rsidRPr="00C5387D">
        <w:rPr>
          <w:spacing w:val="-4"/>
          <w:lang w:val="en-US" w:eastAsia="en-US"/>
        </w:rPr>
        <w:t>modificarile</w:t>
      </w:r>
      <w:proofErr w:type="spellEnd"/>
      <w:r w:rsidRPr="00C5387D">
        <w:rPr>
          <w:spacing w:val="-4"/>
          <w:lang w:val="en-US" w:eastAsia="en-US"/>
        </w:rPr>
        <w:t xml:space="preserve"> </w:t>
      </w:r>
      <w:proofErr w:type="spellStart"/>
      <w:r w:rsidRPr="00C5387D">
        <w:rPr>
          <w:spacing w:val="-4"/>
          <w:lang w:val="en-US" w:eastAsia="en-US"/>
        </w:rPr>
        <w:t>si</w:t>
      </w:r>
      <w:proofErr w:type="spellEnd"/>
      <w:r w:rsidRPr="00C5387D">
        <w:rPr>
          <w:spacing w:val="-4"/>
          <w:lang w:val="en-US" w:eastAsia="en-US"/>
        </w:rPr>
        <w:t xml:space="preserve"> </w:t>
      </w:r>
      <w:proofErr w:type="spellStart"/>
      <w:r w:rsidRPr="00C5387D">
        <w:rPr>
          <w:spacing w:val="-4"/>
          <w:lang w:val="en-US" w:eastAsia="en-US"/>
        </w:rPr>
        <w:t>completarile</w:t>
      </w:r>
      <w:proofErr w:type="spellEnd"/>
      <w:r w:rsidRPr="00C5387D">
        <w:rPr>
          <w:spacing w:val="-4"/>
          <w:lang w:val="en-US" w:eastAsia="en-US"/>
        </w:rPr>
        <w:t xml:space="preserve"> </w:t>
      </w:r>
      <w:proofErr w:type="spellStart"/>
      <w:r w:rsidRPr="00C5387D">
        <w:rPr>
          <w:spacing w:val="-4"/>
          <w:lang w:val="en-US" w:eastAsia="en-US"/>
        </w:rPr>
        <w:t>ulterioare</w:t>
      </w:r>
      <w:proofErr w:type="spellEnd"/>
      <w:r w:rsidRPr="00C5387D">
        <w:rPr>
          <w:spacing w:val="-4"/>
          <w:lang w:val="en-US" w:eastAsia="en-US"/>
        </w:rPr>
        <w:t xml:space="preserve">; </w:t>
      </w:r>
    </w:p>
    <w:p w:rsidR="00C5387D" w:rsidRPr="00C5387D" w:rsidRDefault="00C5387D" w:rsidP="00C5387D">
      <w:pPr>
        <w:autoSpaceDE w:val="0"/>
        <w:autoSpaceDN w:val="0"/>
        <w:adjustRightInd w:val="0"/>
        <w:spacing w:before="55" w:line="288" w:lineRule="exact"/>
        <w:ind w:firstLine="1032"/>
        <w:jc w:val="both"/>
        <w:rPr>
          <w:rFonts w:eastAsiaTheme="minorEastAsia"/>
        </w:rPr>
      </w:pPr>
    </w:p>
    <w:p w:rsidR="00C5387D" w:rsidRDefault="00C5387D" w:rsidP="00C5387D">
      <w:pPr>
        <w:jc w:val="center"/>
        <w:rPr>
          <w:rFonts w:ascii="Arial" w:hAnsi="Arial" w:cs="Arial"/>
          <w:b/>
          <w:i/>
          <w:sz w:val="28"/>
          <w:szCs w:val="28"/>
          <w:lang w:val="en-US" w:eastAsia="en-US"/>
        </w:rPr>
      </w:pPr>
      <w:proofErr w:type="spellStart"/>
      <w:r w:rsidRPr="00C5387D">
        <w:rPr>
          <w:rFonts w:ascii="Arial" w:hAnsi="Arial" w:cs="Arial"/>
          <w:b/>
          <w:i/>
          <w:sz w:val="28"/>
          <w:szCs w:val="28"/>
          <w:lang w:val="en-US" w:eastAsia="en-US"/>
        </w:rPr>
        <w:t>Consiliul</w:t>
      </w:r>
      <w:proofErr w:type="spellEnd"/>
      <w:r w:rsidRPr="00C5387D">
        <w:rPr>
          <w:rFonts w:ascii="Arial" w:hAnsi="Arial" w:cs="Arial"/>
          <w:b/>
          <w:i/>
          <w:sz w:val="28"/>
          <w:szCs w:val="28"/>
          <w:lang w:val="en-US" w:eastAsia="en-US"/>
        </w:rPr>
        <w:t xml:space="preserve"> local al </w:t>
      </w:r>
      <w:proofErr w:type="spellStart"/>
      <w:r w:rsidRPr="00C5387D">
        <w:rPr>
          <w:rFonts w:ascii="Arial" w:hAnsi="Arial" w:cs="Arial"/>
          <w:b/>
          <w:i/>
          <w:sz w:val="28"/>
          <w:szCs w:val="28"/>
          <w:lang w:val="en-US" w:eastAsia="en-US"/>
        </w:rPr>
        <w:t>comunei</w:t>
      </w:r>
      <w:proofErr w:type="spellEnd"/>
      <w:r w:rsidRPr="00C5387D">
        <w:rPr>
          <w:rFonts w:ascii="Arial" w:hAnsi="Arial" w:cs="Arial"/>
          <w:b/>
          <w:i/>
          <w:sz w:val="28"/>
          <w:szCs w:val="28"/>
          <w:lang w:val="en-US" w:eastAsia="en-US"/>
        </w:rPr>
        <w:t xml:space="preserve"> </w:t>
      </w:r>
      <w:proofErr w:type="spellStart"/>
      <w:r w:rsidRPr="00C5387D">
        <w:rPr>
          <w:rFonts w:ascii="Arial" w:hAnsi="Arial" w:cs="Arial"/>
          <w:b/>
          <w:i/>
          <w:sz w:val="28"/>
          <w:szCs w:val="28"/>
          <w:lang w:val="en-US" w:eastAsia="en-US"/>
        </w:rPr>
        <w:t>Rafaila</w:t>
      </w:r>
      <w:proofErr w:type="spellEnd"/>
      <w:r w:rsidRPr="00C5387D">
        <w:rPr>
          <w:rFonts w:ascii="Arial" w:hAnsi="Arial" w:cs="Arial"/>
          <w:b/>
          <w:i/>
          <w:sz w:val="28"/>
          <w:szCs w:val="28"/>
          <w:lang w:val="en-US" w:eastAsia="en-US"/>
        </w:rPr>
        <w:t xml:space="preserve">, </w:t>
      </w:r>
      <w:proofErr w:type="spellStart"/>
      <w:r w:rsidRPr="00C5387D">
        <w:rPr>
          <w:rFonts w:ascii="Arial" w:hAnsi="Arial" w:cs="Arial"/>
          <w:b/>
          <w:i/>
          <w:sz w:val="28"/>
          <w:szCs w:val="28"/>
          <w:lang w:val="en-US" w:eastAsia="en-US"/>
        </w:rPr>
        <w:t>judeţul</w:t>
      </w:r>
      <w:proofErr w:type="spellEnd"/>
      <w:r w:rsidRPr="00C5387D">
        <w:rPr>
          <w:rFonts w:ascii="Arial" w:hAnsi="Arial" w:cs="Arial"/>
          <w:b/>
          <w:i/>
          <w:sz w:val="28"/>
          <w:szCs w:val="28"/>
          <w:lang w:val="en-US" w:eastAsia="en-US"/>
        </w:rPr>
        <w:t xml:space="preserve"> </w:t>
      </w:r>
      <w:proofErr w:type="spellStart"/>
      <w:r w:rsidRPr="00C5387D">
        <w:rPr>
          <w:rFonts w:ascii="Arial" w:hAnsi="Arial" w:cs="Arial"/>
          <w:b/>
          <w:i/>
          <w:sz w:val="28"/>
          <w:szCs w:val="28"/>
          <w:lang w:val="en-US" w:eastAsia="en-US"/>
        </w:rPr>
        <w:t>Vaslui</w:t>
      </w:r>
      <w:proofErr w:type="spellEnd"/>
      <w:r w:rsidRPr="00C5387D">
        <w:rPr>
          <w:rFonts w:ascii="Arial" w:hAnsi="Arial" w:cs="Arial"/>
          <w:b/>
          <w:i/>
          <w:sz w:val="28"/>
          <w:szCs w:val="28"/>
          <w:lang w:val="en-US" w:eastAsia="en-US"/>
        </w:rPr>
        <w:t>,</w:t>
      </w:r>
    </w:p>
    <w:p w:rsidR="00C5387D" w:rsidRPr="00C5387D" w:rsidRDefault="00C5387D" w:rsidP="00C5387D">
      <w:pPr>
        <w:jc w:val="center"/>
        <w:rPr>
          <w:rFonts w:ascii="Arial" w:hAnsi="Arial" w:cs="Arial"/>
          <w:b/>
          <w:i/>
          <w:sz w:val="28"/>
          <w:szCs w:val="28"/>
          <w:lang w:val="en-US" w:eastAsia="en-US"/>
        </w:rPr>
      </w:pPr>
      <w:bookmarkStart w:id="0" w:name="_GoBack"/>
      <w:bookmarkEnd w:id="0"/>
    </w:p>
    <w:p w:rsidR="00C5387D" w:rsidRPr="00C5387D" w:rsidRDefault="00C5387D" w:rsidP="00C5387D">
      <w:pPr>
        <w:spacing w:after="120"/>
        <w:jc w:val="center"/>
        <w:rPr>
          <w:rFonts w:ascii="Arial" w:hAnsi="Arial" w:cs="Arial"/>
          <w:b/>
          <w:sz w:val="28"/>
          <w:szCs w:val="28"/>
          <w:lang w:val="en-US" w:eastAsia="en-US"/>
        </w:rPr>
      </w:pPr>
      <w:r w:rsidRPr="00C5387D">
        <w:rPr>
          <w:rFonts w:ascii="Arial" w:hAnsi="Arial" w:cs="Arial"/>
          <w:b/>
          <w:sz w:val="28"/>
          <w:szCs w:val="28"/>
          <w:lang w:val="en-US" w:eastAsia="en-US"/>
        </w:rPr>
        <w:t>HOTĂRĂŞTE:</w:t>
      </w:r>
    </w:p>
    <w:p w:rsidR="00C5387D" w:rsidRPr="00C5387D" w:rsidRDefault="00C5387D" w:rsidP="00C5387D">
      <w:pPr>
        <w:autoSpaceDE w:val="0"/>
        <w:autoSpaceDN w:val="0"/>
        <w:adjustRightInd w:val="0"/>
        <w:ind w:firstLine="788"/>
        <w:jc w:val="both"/>
        <w:rPr>
          <w:rFonts w:eastAsiaTheme="minorEastAsia"/>
        </w:rPr>
      </w:pPr>
      <w:r w:rsidRPr="00C5387D">
        <w:rPr>
          <w:rFonts w:eastAsiaTheme="minorEastAsia"/>
          <w:b/>
          <w:bCs/>
        </w:rPr>
        <w:t xml:space="preserve">Art. l. </w:t>
      </w:r>
      <w:r w:rsidRPr="00C5387D">
        <w:rPr>
          <w:rFonts w:eastAsiaTheme="minorEastAsia"/>
        </w:rPr>
        <w:t xml:space="preserve">Se aproba procedura de acordare a scutirii de la plata a majorărilor de intarziere calculate ca urmare a neplăţii la termen a obligaţiilor bugetare constând în impozite şi taxe locale, redevenţe şi chirii datorate bugetului local de către persoanele fizice de pe raza administrativ-teritorială a comunei Rafaila,  în conformitate cu anexa care face parte integrantă din prezenta hotărâre. </w:t>
      </w:r>
    </w:p>
    <w:p w:rsidR="00C5387D" w:rsidRPr="00C5387D" w:rsidRDefault="00C5387D" w:rsidP="00C5387D">
      <w:pPr>
        <w:autoSpaceDE w:val="0"/>
        <w:autoSpaceDN w:val="0"/>
        <w:adjustRightInd w:val="0"/>
        <w:ind w:firstLine="788"/>
        <w:jc w:val="both"/>
        <w:rPr>
          <w:rFonts w:eastAsiaTheme="minorEastAsia"/>
        </w:rPr>
      </w:pPr>
      <w:r w:rsidRPr="00C5387D">
        <w:rPr>
          <w:rFonts w:eastAsiaTheme="minorEastAsia"/>
          <w:b/>
          <w:bCs/>
        </w:rPr>
        <w:t xml:space="preserve">Art. 2. </w:t>
      </w:r>
      <w:r w:rsidRPr="00C5387D">
        <w:rPr>
          <w:rFonts w:eastAsiaTheme="minorEastAsia"/>
        </w:rPr>
        <w:t>Domeniul de aplicare: pentru persoane fizice care datorează majorări de întârzire bugetului local al comunei Rafaila, pentru neachitarea impozitelor şi taxelor locale, chiriilor şi redevenţelor, calculate în limita termenului de prescripţie prevăzut de actele normative în vigoare  cu excepţia celor care desfăşoară activităţi economice (persoane fizice autorizate - asociaţii familiale, cabinete individuale, persoane fizice independente, intreprinderi individuale si alte persoane fizice care obţin venituri din activităţi economice asa cum sunt definite de Legea 227/2015 privind Codul fiscal, cu modificările si completările ulterioare).</w:t>
      </w:r>
    </w:p>
    <w:p w:rsidR="00C5387D" w:rsidRDefault="00C5387D" w:rsidP="00C5387D">
      <w:pPr>
        <w:autoSpaceDE w:val="0"/>
        <w:autoSpaceDN w:val="0"/>
        <w:adjustRightInd w:val="0"/>
        <w:spacing w:before="34" w:line="286" w:lineRule="exact"/>
        <w:ind w:firstLine="614"/>
        <w:jc w:val="both"/>
        <w:rPr>
          <w:rFonts w:eastAsiaTheme="minorEastAsia"/>
        </w:rPr>
      </w:pPr>
      <w:r w:rsidRPr="00C5387D">
        <w:rPr>
          <w:rFonts w:eastAsiaTheme="minorEastAsia"/>
          <w:b/>
          <w:bCs/>
        </w:rPr>
        <w:t xml:space="preserve">Art. 3. </w:t>
      </w:r>
      <w:r w:rsidRPr="00C5387D">
        <w:rPr>
          <w:rFonts w:eastAsiaTheme="minorEastAsia"/>
        </w:rPr>
        <w:t xml:space="preserve">Prevederile procedurii aprobate la </w:t>
      </w:r>
      <w:r w:rsidRPr="00C5387D">
        <w:rPr>
          <w:rFonts w:eastAsiaTheme="minorEastAsia"/>
          <w:b/>
        </w:rPr>
        <w:t>art. l,</w:t>
      </w:r>
      <w:r w:rsidRPr="00C5387D">
        <w:rPr>
          <w:rFonts w:eastAsiaTheme="minorEastAsia"/>
        </w:rPr>
        <w:t xml:space="preserve"> se aplica de la data intrării în vigoare a prezentei hotărâri, până la data de 20.12.2023.</w:t>
      </w:r>
    </w:p>
    <w:p w:rsidR="00C5387D" w:rsidRPr="00C5387D" w:rsidRDefault="00C5387D" w:rsidP="00C5387D">
      <w:pPr>
        <w:autoSpaceDE w:val="0"/>
        <w:autoSpaceDN w:val="0"/>
        <w:adjustRightInd w:val="0"/>
        <w:spacing w:before="34" w:line="286" w:lineRule="exact"/>
        <w:ind w:firstLine="614"/>
        <w:jc w:val="both"/>
        <w:rPr>
          <w:rFonts w:eastAsiaTheme="minorEastAsia"/>
        </w:rPr>
      </w:pPr>
    </w:p>
    <w:p w:rsidR="00C5387D" w:rsidRPr="00C5387D" w:rsidRDefault="00C5387D" w:rsidP="00C5387D">
      <w:pPr>
        <w:autoSpaceDE w:val="0"/>
        <w:autoSpaceDN w:val="0"/>
        <w:adjustRightInd w:val="0"/>
        <w:spacing w:before="50" w:line="278" w:lineRule="exact"/>
        <w:ind w:firstLine="614"/>
        <w:jc w:val="both"/>
        <w:rPr>
          <w:rFonts w:eastAsiaTheme="minorEastAsia"/>
        </w:rPr>
      </w:pPr>
      <w:r w:rsidRPr="00C5387D">
        <w:rPr>
          <w:rFonts w:eastAsiaTheme="minorEastAsia"/>
          <w:b/>
          <w:bCs/>
        </w:rPr>
        <w:lastRenderedPageBreak/>
        <w:t xml:space="preserve">Art.4. </w:t>
      </w:r>
      <w:r w:rsidRPr="00C5387D">
        <w:rPr>
          <w:rFonts w:eastAsiaTheme="minorEastAsia"/>
        </w:rPr>
        <w:t>Cu ducere la indeplinire a prezentei hotărâri se insarcineaza primarul comunei Rafaila, prin compartimentul Buget, contabilitate, impozite si taxe locale.</w:t>
      </w:r>
    </w:p>
    <w:p w:rsidR="00801911" w:rsidRDefault="00C5387D" w:rsidP="00C5387D">
      <w:pPr>
        <w:tabs>
          <w:tab w:val="left" w:pos="840"/>
        </w:tabs>
        <w:jc w:val="both"/>
        <w:rPr>
          <w:sz w:val="26"/>
          <w:szCs w:val="26"/>
        </w:rPr>
      </w:pPr>
      <w:r>
        <w:rPr>
          <w:rFonts w:eastAsiaTheme="minorEastAsia"/>
          <w:b/>
          <w:color w:val="191919"/>
          <w:shd w:val="clear" w:color="auto" w:fill="FFFFFF"/>
          <w:lang w:eastAsia="en-US"/>
        </w:rPr>
        <w:t xml:space="preserve">          </w:t>
      </w:r>
      <w:r w:rsidRPr="00C5387D">
        <w:rPr>
          <w:rFonts w:eastAsiaTheme="minorEastAsia"/>
          <w:b/>
          <w:color w:val="191919"/>
          <w:shd w:val="clear" w:color="auto" w:fill="FFFFFF"/>
          <w:lang w:eastAsia="en-US"/>
        </w:rPr>
        <w:t>Art.5.</w:t>
      </w:r>
      <w:r w:rsidRPr="00C5387D">
        <w:rPr>
          <w:rFonts w:eastAsiaTheme="minorEastAsia"/>
          <w:color w:val="191919"/>
          <w:shd w:val="clear" w:color="auto" w:fill="FFFFFF"/>
          <w:lang w:eastAsia="en-US"/>
        </w:rPr>
        <w:t xml:space="preserve"> </w:t>
      </w:r>
      <w:r w:rsidRPr="00C5387D">
        <w:rPr>
          <w:color w:val="191919"/>
          <w:shd w:val="clear" w:color="auto" w:fill="FFFFFF"/>
          <w:lang w:eastAsia="en-US"/>
        </w:rPr>
        <w:t xml:space="preserve">Prezenta Hotărâre va fi adusă la cunoștința publică prin afișare la sediul Primariei comunei Rafaila  și publicare pe site-ul propriu </w:t>
      </w:r>
      <w:hyperlink r:id="rId7" w:history="1">
        <w:r w:rsidRPr="00C5387D">
          <w:rPr>
            <w:color w:val="0000FF"/>
            <w:u w:val="single"/>
            <w:shd w:val="clear" w:color="auto" w:fill="FFFFFF"/>
            <w:lang w:eastAsia="en-US"/>
          </w:rPr>
          <w:t>www.rafaila.ro</w:t>
        </w:r>
      </w:hyperlink>
      <w:r w:rsidRPr="00C5387D">
        <w:rPr>
          <w:color w:val="191919"/>
          <w:shd w:val="clear" w:color="auto" w:fill="FFFFFF"/>
          <w:lang w:eastAsia="en-US"/>
        </w:rPr>
        <w:t xml:space="preserve"> si va fi comunicata Institutiei Prefectului judetului Vaslui, Primnarului comunei si compartimentului Buget, contabilitate, impozite si taxe locale, din cadrul aparatului de specialitate al primarului comunei.  </w:t>
      </w:r>
    </w:p>
    <w:p w:rsidR="001539C9" w:rsidRDefault="001539C9" w:rsidP="001539C9">
      <w:pPr>
        <w:ind w:firstLine="708"/>
        <w:jc w:val="both"/>
      </w:pPr>
    </w:p>
    <w:p w:rsidR="00C5387D" w:rsidRDefault="00C5387D" w:rsidP="001539C9">
      <w:pPr>
        <w:ind w:firstLine="708"/>
        <w:jc w:val="both"/>
      </w:pPr>
    </w:p>
    <w:p w:rsidR="008007A6"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6674FC">
        <w:rPr>
          <w:rFonts w:ascii="Arial" w:hAnsi="Arial" w:cs="Arial"/>
        </w:rPr>
        <w:t>10</w:t>
      </w:r>
      <w:r w:rsidR="00801911">
        <w:rPr>
          <w:rFonts w:ascii="Arial" w:hAnsi="Arial" w:cs="Arial"/>
        </w:rPr>
        <w:t xml:space="preserve"> aprilie 202</w:t>
      </w:r>
      <w:r w:rsidR="006674FC">
        <w:rPr>
          <w:rFonts w:ascii="Arial" w:hAnsi="Arial" w:cs="Arial"/>
        </w:rPr>
        <w:t>3</w:t>
      </w:r>
      <w:r w:rsidRPr="00815628">
        <w:rPr>
          <w:rFonts w:ascii="Arial" w:hAnsi="Arial" w:cs="Arial"/>
        </w:rPr>
        <w:t xml:space="preserve">   </w:t>
      </w:r>
    </w:p>
    <w:p w:rsidR="00C5387D" w:rsidRPr="00C5387D" w:rsidRDefault="00C5387D" w:rsidP="00C5387D"/>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6674FC">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801911">
              <w:rPr>
                <w:b/>
                <w:sz w:val="18"/>
                <w:szCs w:val="18"/>
                <w:lang w:val="pt-BR"/>
              </w:rPr>
              <w:t>21.04.202</w:t>
            </w:r>
            <w:r w:rsidR="006674FC">
              <w:rPr>
                <w:b/>
                <w:sz w:val="18"/>
                <w:szCs w:val="18"/>
                <w:lang w:val="pt-BR"/>
              </w:rPr>
              <w:t>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8"/>
      <w:footerReference w:type="default" r:id="rId9"/>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2057" w:rsidRDefault="00AB2057">
      <w:r>
        <w:separator/>
      </w:r>
    </w:p>
  </w:endnote>
  <w:endnote w:type="continuationSeparator" w:id="0">
    <w:p w:rsidR="00AB2057" w:rsidRDefault="00AB20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21002A87" w:usb1="00000000" w:usb2="00000000"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C5387D">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2057" w:rsidRDefault="00AB2057">
      <w:r>
        <w:separator/>
      </w:r>
    </w:p>
  </w:footnote>
  <w:footnote w:type="continuationSeparator" w:id="0">
    <w:p w:rsidR="00AB2057" w:rsidRDefault="00AB20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2057"/>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387D"/>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400C"/>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C8E2A6"/>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rafaila.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691</Words>
  <Characters>4008</Characters>
  <Application>Microsoft Office Word</Application>
  <DocSecurity>0</DocSecurity>
  <Lines>33</Lines>
  <Paragraphs>9</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_____/2023</vt:lpstr>
      <vt:lpstr>    </vt:lpstr>
      <vt:lpstr>R O M Â N I A</vt:lpstr>
    </vt:vector>
  </TitlesOfParts>
  <Company>PRIMARIA</Company>
  <LinksUpToDate>false</LinksUpToDate>
  <CharactersWithSpaces>4690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2023-05-11T11:39:00Z</dcterms:created>
  <dcterms:modified xsi:type="dcterms:W3CDTF">2023-05-11T11:41:00Z</dcterms:modified>
</cp:coreProperties>
</file>