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62D61" w:rsidRPr="00A15945" w:rsidRDefault="00462D61" w:rsidP="0075130C">
      <w:pPr>
        <w:jc w:val="center"/>
        <w:rPr>
          <w:b/>
          <w:bCs/>
          <w:sz w:val="26"/>
          <w:szCs w:val="26"/>
        </w:rPr>
      </w:pPr>
      <w:r w:rsidRPr="00A15945">
        <w:rPr>
          <w:b/>
          <w:bCs/>
          <w:sz w:val="26"/>
          <w:szCs w:val="26"/>
        </w:rPr>
        <w:t>R O M Â N I A</w:t>
      </w:r>
    </w:p>
    <w:p w:rsidR="00462D61" w:rsidRPr="00A15945" w:rsidRDefault="00462D61" w:rsidP="0075130C">
      <w:pPr>
        <w:jc w:val="center"/>
        <w:rPr>
          <w:b/>
          <w:bCs/>
          <w:sz w:val="26"/>
          <w:szCs w:val="26"/>
        </w:rPr>
      </w:pPr>
      <w:r w:rsidRPr="00A15945">
        <w:rPr>
          <w:b/>
          <w:bCs/>
          <w:sz w:val="26"/>
          <w:szCs w:val="26"/>
        </w:rPr>
        <w:t>JUDEŢUL  VASLUI</w:t>
      </w:r>
    </w:p>
    <w:p w:rsidR="00462D61" w:rsidRPr="00A15945" w:rsidRDefault="00462D61" w:rsidP="0075130C">
      <w:pPr>
        <w:jc w:val="center"/>
        <w:rPr>
          <w:b/>
          <w:bCs/>
          <w:sz w:val="26"/>
          <w:szCs w:val="26"/>
        </w:rPr>
      </w:pPr>
      <w:r w:rsidRPr="00A15945">
        <w:rPr>
          <w:b/>
          <w:bCs/>
          <w:sz w:val="26"/>
          <w:szCs w:val="26"/>
        </w:rPr>
        <w:t>COMUNA  RAFAILA</w:t>
      </w:r>
    </w:p>
    <w:p w:rsidR="00B33F7D" w:rsidRPr="00A906B3" w:rsidRDefault="0096489A" w:rsidP="000E449A">
      <w:pPr>
        <w:jc w:val="center"/>
        <w:rPr>
          <w:b/>
          <w:bCs/>
          <w:sz w:val="18"/>
          <w:szCs w:val="18"/>
        </w:rPr>
      </w:pPr>
      <w:r w:rsidRPr="00A15945">
        <w:rPr>
          <w:b/>
          <w:bCs/>
          <w:sz w:val="26"/>
          <w:szCs w:val="26"/>
        </w:rPr>
        <w:t>P R I M A R</w:t>
      </w:r>
    </w:p>
    <w:p w:rsidR="006261AB" w:rsidRPr="00F70BB1" w:rsidRDefault="00514308" w:rsidP="00F70BB1">
      <w:pPr>
        <w:rPr>
          <w:b/>
          <w:bCs/>
          <w:sz w:val="28"/>
          <w:szCs w:val="28"/>
        </w:rPr>
      </w:pPr>
      <w:r>
        <w:tab/>
      </w:r>
      <w:r>
        <w:tab/>
      </w:r>
      <w:r>
        <w:tab/>
      </w:r>
      <w:r>
        <w:tab/>
      </w:r>
      <w:r>
        <w:tab/>
      </w:r>
      <w:r w:rsidR="0075130C">
        <w:tab/>
      </w:r>
      <w:r w:rsidR="0075130C">
        <w:tab/>
      </w:r>
      <w:r w:rsidR="0075130C">
        <w:tab/>
      </w:r>
      <w:r w:rsidR="0075130C">
        <w:tab/>
      </w:r>
      <w:r w:rsidR="0075130C">
        <w:tab/>
      </w:r>
      <w:r w:rsidR="0075130C">
        <w:tab/>
      </w:r>
      <w:r w:rsidR="0075130C" w:rsidRPr="00514308">
        <w:rPr>
          <w:b/>
          <w:sz w:val="28"/>
          <w:szCs w:val="28"/>
        </w:rPr>
        <w:t>- PROIECT -</w:t>
      </w:r>
    </w:p>
    <w:p w:rsidR="007066EB" w:rsidRDefault="0021150D" w:rsidP="007066EB">
      <w:pPr>
        <w:pStyle w:val="Heading1"/>
        <w:jc w:val="center"/>
        <w:rPr>
          <w:rFonts w:ascii="Arial" w:hAnsi="Arial" w:cs="Arial"/>
          <w:sz w:val="28"/>
          <w:szCs w:val="28"/>
        </w:rPr>
      </w:pPr>
      <w:r w:rsidRPr="00A90C68">
        <w:rPr>
          <w:rFonts w:ascii="Arial" w:hAnsi="Arial" w:cs="Arial"/>
          <w:sz w:val="28"/>
          <w:szCs w:val="28"/>
        </w:rPr>
        <w:t>HOTĂRÂREA Nr. _____</w:t>
      </w:r>
      <w:r w:rsidR="002A59AD">
        <w:rPr>
          <w:rFonts w:ascii="Arial" w:hAnsi="Arial" w:cs="Arial"/>
          <w:sz w:val="28"/>
          <w:szCs w:val="28"/>
        </w:rPr>
        <w:t>/20</w:t>
      </w:r>
      <w:r w:rsidR="000A7E78">
        <w:rPr>
          <w:rFonts w:ascii="Arial" w:hAnsi="Arial" w:cs="Arial"/>
          <w:sz w:val="28"/>
          <w:szCs w:val="28"/>
        </w:rPr>
        <w:t>2</w:t>
      </w:r>
      <w:r w:rsidR="001B7CFF">
        <w:rPr>
          <w:rFonts w:ascii="Arial" w:hAnsi="Arial" w:cs="Arial"/>
          <w:sz w:val="28"/>
          <w:szCs w:val="28"/>
        </w:rPr>
        <w:t>4</w:t>
      </w:r>
    </w:p>
    <w:p w:rsidR="00C6274A" w:rsidRDefault="00C6274A" w:rsidP="00C6274A">
      <w:pPr>
        <w:rPr>
          <w:sz w:val="20"/>
          <w:szCs w:val="20"/>
        </w:rPr>
      </w:pPr>
    </w:p>
    <w:p w:rsidR="00635F2B" w:rsidRPr="00635F2B" w:rsidRDefault="00635F2B" w:rsidP="00635F2B">
      <w:pPr>
        <w:tabs>
          <w:tab w:val="left" w:pos="600"/>
        </w:tabs>
        <w:jc w:val="center"/>
      </w:pPr>
      <w:r w:rsidRPr="00635F2B">
        <w:rPr>
          <w:b/>
          <w:bCs/>
        </w:rPr>
        <w:t>pentru modificarea Hotărârii Consiliului local al Comunei Rafaila nr. 52/27.09.2024, privind anularea accesoriilor aferente obligațiilor bugetare principale, restante la data de 31 august 2024 inclusiv, datorate bugetului local al Comunei Rafaila</w:t>
      </w:r>
    </w:p>
    <w:p w:rsidR="00635F2B" w:rsidRPr="00635F2B" w:rsidRDefault="00635F2B" w:rsidP="00635F2B">
      <w:pPr>
        <w:ind w:firstLine="708"/>
        <w:jc w:val="both"/>
        <w:rPr>
          <w:b/>
          <w:bCs/>
          <w:i/>
          <w:sz w:val="6"/>
          <w:szCs w:val="6"/>
        </w:rPr>
      </w:pPr>
    </w:p>
    <w:p w:rsidR="00635F2B" w:rsidRPr="00635F2B" w:rsidRDefault="00635F2B" w:rsidP="00635F2B">
      <w:pPr>
        <w:ind w:left="-57" w:firstLine="708"/>
        <w:jc w:val="both"/>
        <w:rPr>
          <w:bCs/>
        </w:rPr>
      </w:pPr>
      <w:r w:rsidRPr="00635F2B">
        <w:rPr>
          <w:bCs/>
        </w:rPr>
        <w:t>având în vedere:</w:t>
      </w:r>
    </w:p>
    <w:p w:rsidR="00635F2B" w:rsidRPr="00635F2B" w:rsidRDefault="00635F2B" w:rsidP="00635F2B">
      <w:pPr>
        <w:ind w:left="-57"/>
        <w:jc w:val="both"/>
      </w:pPr>
      <w:r w:rsidRPr="00635F2B">
        <w:rPr>
          <w:b/>
        </w:rPr>
        <w:t>-</w:t>
      </w:r>
      <w:r w:rsidRPr="00635F2B">
        <w:t xml:space="preserve"> referatul de aprobare la proiectul de hotărâre iniţiat de primarul comunei, rapoartele de avizare ale comisiilor de specialitate, precum şi raportul compartimentului de resort; </w:t>
      </w:r>
    </w:p>
    <w:p w:rsidR="00635F2B" w:rsidRPr="00635F2B" w:rsidRDefault="00635F2B" w:rsidP="00635F2B">
      <w:pPr>
        <w:jc w:val="both"/>
      </w:pPr>
      <w:r w:rsidRPr="00635F2B">
        <w:rPr>
          <w:b/>
        </w:rPr>
        <w:t>-</w:t>
      </w:r>
      <w:r w:rsidRPr="00635F2B">
        <w:t xml:space="preserve"> Hotărârea Consiliului local al Comunei Rafaila nr. 52/2024 privind anularea accesoriilor aferente obligațiilor bugetare principale, restante la data de 31 august 2024 inclusiv, datorate bugetului local al Comunei Rafaila;</w:t>
      </w:r>
    </w:p>
    <w:p w:rsidR="00635F2B" w:rsidRPr="00635F2B" w:rsidRDefault="00635F2B" w:rsidP="00635F2B">
      <w:pPr>
        <w:ind w:firstLine="720"/>
        <w:jc w:val="both"/>
      </w:pPr>
      <w:r w:rsidRPr="00635F2B">
        <w:t>în conformitate cu prevederile</w:t>
      </w:r>
    </w:p>
    <w:p w:rsidR="00635F2B" w:rsidRPr="00635F2B" w:rsidRDefault="00635F2B" w:rsidP="00635F2B">
      <w:pPr>
        <w:jc w:val="both"/>
      </w:pPr>
      <w:r w:rsidRPr="00635F2B">
        <w:t>- Ordonanței de urgență a Guvernului nr. 132/2024 pentru modificarea și completarea Legii nr. 227/2015 privind Codul fiscal și pentru completarea Legii nr. 207/2015 privind Codul de procedură fiscală, precum și pentru modificarea și completarea unor acte normative;</w:t>
      </w:r>
    </w:p>
    <w:p w:rsidR="00635F2B" w:rsidRPr="00635F2B" w:rsidRDefault="00635F2B" w:rsidP="00635F2B">
      <w:pPr>
        <w:jc w:val="both"/>
        <w:rPr>
          <w:noProof/>
        </w:rPr>
      </w:pPr>
      <w:r w:rsidRPr="00635F2B">
        <w:t xml:space="preserve">- </w:t>
      </w:r>
      <w:r w:rsidRPr="00635F2B">
        <w:rPr>
          <w:noProof/>
        </w:rPr>
        <w:t>Titlul IX Legea nr. 227/2015 privind Codul Fiscal, cu modificările și completările ulterioare;</w:t>
      </w:r>
    </w:p>
    <w:p w:rsidR="00635F2B" w:rsidRPr="00635F2B" w:rsidRDefault="00635F2B" w:rsidP="00635F2B">
      <w:pPr>
        <w:ind w:left="-57"/>
        <w:jc w:val="both"/>
      </w:pPr>
      <w:r w:rsidRPr="00635F2B">
        <w:t>- art. 7 alin. (2) din Legea nr. 287/2009 privind Codul civil, republicată, cu modificările și completările ulterioare;</w:t>
      </w:r>
    </w:p>
    <w:p w:rsidR="00635F2B" w:rsidRPr="00635F2B" w:rsidRDefault="00635F2B" w:rsidP="00635F2B">
      <w:pPr>
        <w:tabs>
          <w:tab w:val="left" w:pos="0"/>
        </w:tabs>
        <w:jc w:val="both"/>
      </w:pPr>
      <w:r w:rsidRPr="00635F2B">
        <w:t>- a</w:t>
      </w:r>
      <w:r w:rsidRPr="00635F2B">
        <w:rPr>
          <w:noProof/>
        </w:rPr>
        <w:t xml:space="preserve">rt. X din Ordonanța de urgență a Guvernului nr. 107/2024 pentru reglementarea unor măsuri fiscal - bugetare în domeniul gestionării creanţelor bugetare şi a deficitului bugetar pentru bugetul general consolidat al României în anul 2024, precum şi pentru modificarea şi completarea unor acte normative, </w:t>
      </w:r>
      <w:r w:rsidRPr="00635F2B">
        <w:t>cu modificările şi completările ulterioare;</w:t>
      </w:r>
    </w:p>
    <w:p w:rsidR="00635F2B" w:rsidRPr="00635F2B" w:rsidRDefault="00635F2B" w:rsidP="00635F2B">
      <w:pPr>
        <w:ind w:left="-57" w:firstLine="720"/>
        <w:jc w:val="both"/>
      </w:pPr>
      <w:r w:rsidRPr="00635F2B">
        <w:t>în temeiul art. 129 alin. (2) lit. ,,b", alin. (4) lit. "a", art. 139 alin. (3) lit. "a" si art. 196 alin. (1) lit. "a" din Ordonanta de Urgenta a Guvernului nr. 57/2019 privind Codul administrativ, cu modificarile si completarile ulterioare;</w:t>
      </w:r>
    </w:p>
    <w:p w:rsidR="00635F2B" w:rsidRPr="00635F2B" w:rsidRDefault="00635F2B" w:rsidP="00635F2B">
      <w:pPr>
        <w:ind w:left="-57" w:firstLine="720"/>
        <w:jc w:val="both"/>
      </w:pPr>
    </w:p>
    <w:p w:rsidR="00635F2B" w:rsidRPr="00635F2B" w:rsidRDefault="00635F2B" w:rsidP="00635F2B">
      <w:pPr>
        <w:ind w:left="-57"/>
        <w:jc w:val="center"/>
        <w:rPr>
          <w:b/>
          <w:i/>
          <w:sz w:val="30"/>
          <w:szCs w:val="30"/>
        </w:rPr>
      </w:pPr>
      <w:r w:rsidRPr="00635F2B">
        <w:rPr>
          <w:b/>
          <w:i/>
          <w:sz w:val="30"/>
          <w:szCs w:val="30"/>
        </w:rPr>
        <w:t>Consiliul local al comunei Rafaila, judeţul Vaslui,</w:t>
      </w:r>
    </w:p>
    <w:p w:rsidR="00635F2B" w:rsidRPr="00635F2B" w:rsidRDefault="00635F2B" w:rsidP="00635F2B">
      <w:pPr>
        <w:ind w:left="-57"/>
        <w:jc w:val="center"/>
        <w:rPr>
          <w:b/>
          <w:bCs/>
          <w:sz w:val="30"/>
          <w:szCs w:val="30"/>
        </w:rPr>
      </w:pPr>
      <w:r w:rsidRPr="00635F2B">
        <w:rPr>
          <w:b/>
          <w:bCs/>
          <w:sz w:val="30"/>
          <w:szCs w:val="30"/>
        </w:rPr>
        <w:t>HOTĂRĂŞTE:</w:t>
      </w:r>
    </w:p>
    <w:p w:rsidR="00635F2B" w:rsidRPr="00635F2B" w:rsidRDefault="00635F2B" w:rsidP="00635F2B">
      <w:pPr>
        <w:ind w:firstLine="720"/>
        <w:jc w:val="both"/>
      </w:pPr>
      <w:r w:rsidRPr="00635F2B">
        <w:rPr>
          <w:b/>
          <w:bCs/>
        </w:rPr>
        <w:t xml:space="preserve">Art. 1. </w:t>
      </w:r>
      <w:r w:rsidRPr="00635F2B">
        <w:t xml:space="preserve">Hotărârea Consiliului local al Comunei Rafaila nr. 52/2024 privind anularea accesoriilor aferente obligațiilor bugetare principale, restante la data de 31 august 2024 inclusiv, datorate bugetului local al Comunei Rafaila, se modifică după cum urmează:  </w:t>
      </w:r>
    </w:p>
    <w:p w:rsidR="00635F2B" w:rsidRPr="00635F2B" w:rsidRDefault="00635F2B" w:rsidP="00635F2B">
      <w:pPr>
        <w:jc w:val="both"/>
        <w:rPr>
          <w:b/>
          <w:lang w:val="es-ES"/>
        </w:rPr>
      </w:pPr>
      <w:r w:rsidRPr="00635F2B">
        <w:tab/>
      </w:r>
      <w:r w:rsidRPr="00635F2B">
        <w:rPr>
          <w:b/>
          <w:lang w:val="es-ES"/>
        </w:rPr>
        <w:t>1. Termenul de 25 noiembrie 2024 se înlocuiește cu termenul de 19 decembrie 2024, în cuprinsul anexei, la art. 2 alin. (3), art. 3 lit. a), b) și d), art. 4 lit. a) și b), art. 5 alin. (1) lit. a), b) și d), art. 7 alin. (1), art. 7 alin. (3) lit. c), art. 7 alin. (5) lit. b), art. 8 alin. (1), art. 8 alin. (2), art. 10 alin. (1) lit. a), art. 10 alin. (2) lit. a).</w:t>
      </w:r>
    </w:p>
    <w:p w:rsidR="00635F2B" w:rsidRPr="00635F2B" w:rsidRDefault="00635F2B" w:rsidP="00635F2B">
      <w:pPr>
        <w:ind w:firstLine="708"/>
        <w:jc w:val="both"/>
        <w:rPr>
          <w:lang w:val="es-ES"/>
        </w:rPr>
      </w:pPr>
      <w:r w:rsidRPr="00635F2B">
        <w:rPr>
          <w:b/>
          <w:bCs/>
          <w:lang w:val="es-ES"/>
        </w:rPr>
        <w:t>Art. 2. -</w:t>
      </w:r>
      <w:r w:rsidRPr="00635F2B">
        <w:rPr>
          <w:lang w:val="es-ES"/>
        </w:rPr>
        <w:t xml:space="preserve"> </w:t>
      </w:r>
      <w:r w:rsidRPr="00635F2B">
        <w:t>Primarul comunei Rafaila, cu sprijinul compartimentului Buget, contabilitate, impozite si taxe, va duce la îndeplinire prevederile prezentei hotărâri</w:t>
      </w:r>
      <w:r w:rsidRPr="00635F2B">
        <w:rPr>
          <w:bCs/>
        </w:rPr>
        <w:t>.</w:t>
      </w:r>
    </w:p>
    <w:p w:rsidR="00635F2B" w:rsidRPr="00635F2B" w:rsidRDefault="00635F2B" w:rsidP="00635F2B">
      <w:pPr>
        <w:ind w:firstLine="720"/>
        <w:jc w:val="both"/>
        <w:rPr>
          <w:b/>
        </w:rPr>
      </w:pPr>
      <w:r w:rsidRPr="00635F2B">
        <w:rPr>
          <w:b/>
        </w:rPr>
        <w:t>Art. 3. -</w:t>
      </w:r>
      <w:r w:rsidRPr="00635F2B">
        <w:t xml:space="preserve"> Prezenta hotărâre va fi comunicată, în condițiile legii și publicată, pentru informare, în monitorul oficial local prin grija secretarului general al comunei Rafaila.</w:t>
      </w:r>
    </w:p>
    <w:p w:rsidR="008007A6" w:rsidRPr="006D0F23" w:rsidRDefault="004A5E03" w:rsidP="009C3901">
      <w:pPr>
        <w:pStyle w:val="Normal1"/>
        <w:tabs>
          <w:tab w:val="num" w:pos="1080"/>
        </w:tabs>
        <w:spacing w:before="0" w:beforeAutospacing="0" w:after="0" w:afterAutospacing="0"/>
        <w:ind w:left="1080" w:hanging="360"/>
        <w:jc w:val="both"/>
        <w:rPr>
          <w:b/>
          <w:bCs/>
          <w:sz w:val="16"/>
          <w:szCs w:val="16"/>
        </w:rPr>
      </w:pPr>
      <w:r>
        <w:rPr>
          <w:color w:val="000000"/>
        </w:rPr>
        <w:t xml:space="preserve">          </w:t>
      </w:r>
      <w:r w:rsidR="008007A6">
        <w:rPr>
          <w:rFonts w:ascii="Arial" w:hAnsi="Arial" w:cs="Arial"/>
        </w:rPr>
        <w:t xml:space="preserve">                                                               </w:t>
      </w:r>
      <w:r w:rsidR="00635F2B">
        <w:rPr>
          <w:rFonts w:ascii="Arial" w:hAnsi="Arial" w:cs="Arial"/>
        </w:rPr>
        <w:t xml:space="preserve">                   </w:t>
      </w:r>
      <w:r w:rsidR="005E108A">
        <w:rPr>
          <w:rFonts w:ascii="Arial" w:hAnsi="Arial" w:cs="Arial"/>
        </w:rPr>
        <w:t xml:space="preserve"> </w:t>
      </w:r>
      <w:r w:rsidR="008007A6" w:rsidRPr="009C3901">
        <w:rPr>
          <w:b/>
        </w:rPr>
        <w:t xml:space="preserve">Rafaila, </w:t>
      </w:r>
      <w:r w:rsidR="00635F2B">
        <w:rPr>
          <w:b/>
        </w:rPr>
        <w:t>22 noiembrie</w:t>
      </w:r>
      <w:r w:rsidRPr="009C3901">
        <w:rPr>
          <w:b/>
        </w:rPr>
        <w:t xml:space="preserve"> 202</w:t>
      </w:r>
      <w:r w:rsidR="001B7CFF">
        <w:rPr>
          <w:b/>
        </w:rPr>
        <w:t>4</w:t>
      </w:r>
      <w:r w:rsidR="008007A6" w:rsidRPr="009C3901">
        <w:rPr>
          <w:b/>
        </w:rPr>
        <w:t xml:space="preserve">   </w:t>
      </w:r>
    </w:p>
    <w:p w:rsidR="008007A6" w:rsidRDefault="008007A6" w:rsidP="008007A6">
      <w:pPr>
        <w:tabs>
          <w:tab w:val="left" w:pos="5760"/>
        </w:tabs>
        <w:spacing w:line="228" w:lineRule="auto"/>
        <w:jc w:val="center"/>
        <w:rPr>
          <w:b/>
          <w:bCs/>
        </w:rPr>
      </w:pPr>
      <w:r>
        <w:rPr>
          <w:b/>
          <w:bCs/>
        </w:rPr>
        <w:t>I N I Ţ I A T O R,</w:t>
      </w:r>
    </w:p>
    <w:tbl>
      <w:tblPr>
        <w:tblpPr w:leftFromText="180" w:rightFromText="180" w:vertAnchor="text" w:horzAnchor="margin" w:tblpY="13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14"/>
      </w:tblGrid>
      <w:tr w:rsidR="008007A6" w:rsidTr="00801A46">
        <w:trPr>
          <w:trHeight w:val="357"/>
        </w:trPr>
        <w:tc>
          <w:tcPr>
            <w:tcW w:w="3314" w:type="dxa"/>
            <w:tcBorders>
              <w:bottom w:val="single" w:sz="4" w:space="0" w:color="auto"/>
            </w:tcBorders>
            <w:shd w:val="clear" w:color="auto" w:fill="auto"/>
          </w:tcPr>
          <w:p w:rsidR="008007A6" w:rsidRPr="00735BAE" w:rsidRDefault="008007A6" w:rsidP="00801A46">
            <w:pPr>
              <w:tabs>
                <w:tab w:val="left" w:pos="600"/>
              </w:tabs>
              <w:rPr>
                <w:sz w:val="18"/>
                <w:szCs w:val="18"/>
              </w:rPr>
            </w:pPr>
            <w:r w:rsidRPr="00735BAE">
              <w:rPr>
                <w:sz w:val="18"/>
                <w:szCs w:val="18"/>
              </w:rPr>
              <w:t>- Comisia</w:t>
            </w:r>
            <w:r w:rsidRPr="00735BAE">
              <w:rPr>
                <w:b/>
                <w:sz w:val="18"/>
                <w:szCs w:val="18"/>
              </w:rPr>
              <w:t xml:space="preserve"> </w:t>
            </w:r>
            <w:r w:rsidRPr="00735BAE">
              <w:rPr>
                <w:sz w:val="18"/>
                <w:szCs w:val="18"/>
              </w:rPr>
              <w:t>pentru programe de dezvoltare economico-socială, buget-finanţe,</w:t>
            </w:r>
          </w:p>
          <w:p w:rsidR="008007A6" w:rsidRPr="00735BAE" w:rsidRDefault="008007A6" w:rsidP="00801A46">
            <w:pPr>
              <w:tabs>
                <w:tab w:val="left" w:pos="600"/>
              </w:tabs>
              <w:rPr>
                <w:sz w:val="18"/>
                <w:szCs w:val="18"/>
              </w:rPr>
            </w:pPr>
            <w:r w:rsidRPr="00735BAE">
              <w:rPr>
                <w:sz w:val="18"/>
                <w:szCs w:val="18"/>
              </w:rPr>
              <w:t>administrarea domeniului public şi privat al comunei, agricultură, gospodărire comunală, protecţia mediului, servicii şi comerţ.</w:t>
            </w:r>
          </w:p>
          <w:p w:rsidR="008007A6" w:rsidRPr="00735BAE" w:rsidRDefault="008007A6" w:rsidP="00801A46">
            <w:pPr>
              <w:tabs>
                <w:tab w:val="left" w:pos="600"/>
              </w:tabs>
              <w:rPr>
                <w:sz w:val="18"/>
                <w:szCs w:val="18"/>
              </w:rPr>
            </w:pPr>
            <w:r w:rsidRPr="00735BAE">
              <w:rPr>
                <w:sz w:val="18"/>
                <w:szCs w:val="18"/>
              </w:rPr>
              <w:t>- Comisia pentru administraţie publică locală, juridică, apărarea ordinii şi liniştii publice, a drepturilor cetăţenilor şi protecţiei sociale.</w:t>
            </w:r>
          </w:p>
          <w:p w:rsidR="008007A6" w:rsidRPr="00735BAE" w:rsidRDefault="008007A6" w:rsidP="00801A46">
            <w:pPr>
              <w:tabs>
                <w:tab w:val="left" w:pos="2040"/>
              </w:tabs>
              <w:rPr>
                <w:sz w:val="18"/>
                <w:szCs w:val="18"/>
              </w:rPr>
            </w:pPr>
            <w:r w:rsidRPr="00735BAE">
              <w:rPr>
                <w:sz w:val="18"/>
                <w:szCs w:val="18"/>
              </w:rPr>
              <w:t>- Comisia învăţământ, sănătate, cultură, activităţi sportive şi de agrement, turism.</w:t>
            </w:r>
          </w:p>
          <w:p w:rsidR="008007A6" w:rsidRPr="00735BAE" w:rsidRDefault="008007A6" w:rsidP="00635F2B">
            <w:pPr>
              <w:tabs>
                <w:tab w:val="left" w:pos="600"/>
              </w:tabs>
              <w:rPr>
                <w:sz w:val="18"/>
                <w:szCs w:val="18"/>
                <w:lang w:val="pt-BR"/>
              </w:rPr>
            </w:pPr>
            <w:r w:rsidRPr="00735BAE">
              <w:rPr>
                <w:b/>
                <w:sz w:val="18"/>
                <w:szCs w:val="18"/>
                <w:lang w:val="pt-BR"/>
              </w:rPr>
              <w:t>Data depunere raport de avizare</w:t>
            </w:r>
            <w:r w:rsidRPr="00735BAE">
              <w:rPr>
                <w:sz w:val="18"/>
                <w:szCs w:val="18"/>
                <w:lang w:val="pt-BR"/>
              </w:rPr>
              <w:t xml:space="preserve"> – </w:t>
            </w:r>
            <w:r w:rsidR="00635F2B">
              <w:rPr>
                <w:b/>
                <w:sz w:val="18"/>
                <w:szCs w:val="18"/>
                <w:lang w:val="pt-BR"/>
              </w:rPr>
              <w:t>25.11</w:t>
            </w:r>
            <w:r w:rsidR="004A5E03">
              <w:rPr>
                <w:b/>
                <w:sz w:val="18"/>
                <w:szCs w:val="18"/>
                <w:lang w:val="pt-BR"/>
              </w:rPr>
              <w:t>.202</w:t>
            </w:r>
            <w:r w:rsidR="001B7CFF">
              <w:rPr>
                <w:b/>
                <w:sz w:val="18"/>
                <w:szCs w:val="18"/>
                <w:lang w:val="pt-BR"/>
              </w:rPr>
              <w:t>4</w:t>
            </w:r>
          </w:p>
        </w:tc>
      </w:tr>
    </w:tbl>
    <w:p w:rsidR="008007A6" w:rsidRDefault="008007A6" w:rsidP="008007A6">
      <w:pPr>
        <w:tabs>
          <w:tab w:val="left" w:pos="3720"/>
        </w:tabs>
        <w:spacing w:line="360" w:lineRule="auto"/>
        <w:ind w:right="3738"/>
        <w:jc w:val="center"/>
        <w:rPr>
          <w:b/>
          <w:bCs/>
        </w:rPr>
      </w:pPr>
      <w:r>
        <w:rPr>
          <w:b/>
          <w:bCs/>
        </w:rPr>
        <w:t xml:space="preserve">    P R I M A R,</w:t>
      </w:r>
    </w:p>
    <w:p w:rsidR="008007A6" w:rsidRPr="0009731E" w:rsidRDefault="008007A6" w:rsidP="008007A6">
      <w:pPr>
        <w:tabs>
          <w:tab w:val="left" w:pos="3720"/>
        </w:tabs>
        <w:spacing w:line="360" w:lineRule="auto"/>
        <w:ind w:right="3738"/>
        <w:jc w:val="center"/>
        <w:rPr>
          <w:b/>
          <w:bCs/>
          <w:sz w:val="16"/>
          <w:szCs w:val="16"/>
        </w:rPr>
      </w:pPr>
    </w:p>
    <w:p w:rsidR="008007A6" w:rsidRPr="00E130DE" w:rsidRDefault="008007A6" w:rsidP="008007A6">
      <w:pPr>
        <w:tabs>
          <w:tab w:val="left" w:pos="3840"/>
          <w:tab w:val="left" w:pos="6240"/>
        </w:tabs>
        <w:spacing w:line="360" w:lineRule="auto"/>
        <w:ind w:right="3600"/>
        <w:jc w:val="center"/>
        <w:rPr>
          <w:b/>
          <w:bCs/>
        </w:rPr>
      </w:pPr>
      <w:r>
        <w:rPr>
          <w:b/>
          <w:i/>
        </w:rPr>
        <w:t xml:space="preserve"> Constantin</w:t>
      </w:r>
      <w:r w:rsidR="00F20FFB">
        <w:rPr>
          <w:b/>
          <w:i/>
        </w:rPr>
        <w:t xml:space="preserve"> FÎNARIU</w:t>
      </w:r>
      <w:r>
        <w:rPr>
          <w:b/>
          <w:i/>
        </w:rPr>
        <w:t xml:space="preserve"> </w:t>
      </w:r>
    </w:p>
    <w:p w:rsidR="008007A6" w:rsidRDefault="008007A6" w:rsidP="008007A6">
      <w:pPr>
        <w:spacing w:line="228" w:lineRule="auto"/>
        <w:ind w:right="240"/>
        <w:jc w:val="center"/>
        <w:rPr>
          <w:b/>
          <w:bCs/>
        </w:rPr>
      </w:pPr>
      <w:r>
        <w:rPr>
          <w:b/>
          <w:bCs/>
        </w:rPr>
        <w:t xml:space="preserve">                                                                                                       </w:t>
      </w:r>
      <w:r>
        <w:rPr>
          <w:b/>
          <w:bCs/>
        </w:rPr>
        <w:tab/>
      </w:r>
      <w:r>
        <w:rPr>
          <w:b/>
          <w:bCs/>
        </w:rPr>
        <w:tab/>
      </w:r>
      <w:r>
        <w:rPr>
          <w:b/>
          <w:bCs/>
        </w:rPr>
        <w:tab/>
      </w:r>
      <w:r>
        <w:rPr>
          <w:b/>
          <w:bCs/>
        </w:rPr>
        <w:tab/>
        <w:t xml:space="preserve">     </w:t>
      </w:r>
      <w:r w:rsidR="006F2D80">
        <w:rPr>
          <w:b/>
          <w:bCs/>
        </w:rPr>
        <w:t xml:space="preserve">        </w:t>
      </w:r>
      <w:r>
        <w:rPr>
          <w:b/>
          <w:bCs/>
        </w:rPr>
        <w:t xml:space="preserve">Avizat pentru legalitate, </w:t>
      </w:r>
    </w:p>
    <w:p w:rsidR="008007A6" w:rsidRDefault="008007A6" w:rsidP="008007A6">
      <w:pPr>
        <w:spacing w:line="360" w:lineRule="auto"/>
        <w:ind w:right="120"/>
        <w:jc w:val="center"/>
        <w:rPr>
          <w:b/>
        </w:rPr>
      </w:pPr>
      <w:r>
        <w:rPr>
          <w:b/>
        </w:rPr>
        <w:t xml:space="preserve">                                                  Secretar general</w:t>
      </w:r>
      <w:r w:rsidRPr="00F60A00">
        <w:rPr>
          <w:b/>
        </w:rPr>
        <w:t xml:space="preserve"> </w:t>
      </w:r>
      <w:r w:rsidR="00F20FFB">
        <w:rPr>
          <w:b/>
        </w:rPr>
        <w:t>delegat</w:t>
      </w:r>
      <w:r w:rsidRPr="00F60A00">
        <w:rPr>
          <w:b/>
        </w:rPr>
        <w:t>,</w:t>
      </w:r>
    </w:p>
    <w:p w:rsidR="008007A6" w:rsidRDefault="008007A6" w:rsidP="008007A6">
      <w:pPr>
        <w:rPr>
          <w:b/>
          <w:i/>
        </w:rPr>
      </w:pPr>
      <w:r w:rsidRPr="00E17181">
        <w:rPr>
          <w:b/>
        </w:rPr>
        <w:t xml:space="preserve">                     </w:t>
      </w:r>
      <w:r>
        <w:rPr>
          <w:b/>
        </w:rPr>
        <w:t xml:space="preserve">                                      </w:t>
      </w:r>
      <w:r w:rsidR="00F20FFB">
        <w:rPr>
          <w:b/>
        </w:rPr>
        <w:t>V</w:t>
      </w:r>
      <w:r>
        <w:rPr>
          <w:b/>
        </w:rPr>
        <w:t>ictoriţa</w:t>
      </w:r>
      <w:r w:rsidR="00F20FFB">
        <w:rPr>
          <w:b/>
        </w:rPr>
        <w:t xml:space="preserve"> VOICU</w:t>
      </w:r>
      <w:r w:rsidRPr="00E17181">
        <w:rPr>
          <w:b/>
          <w:i/>
        </w:rPr>
        <w:t xml:space="preserve"> </w:t>
      </w:r>
    </w:p>
    <w:p w:rsidR="00662E44" w:rsidRDefault="00662E44" w:rsidP="008007A6">
      <w:pPr>
        <w:rPr>
          <w:b/>
          <w:i/>
        </w:rPr>
      </w:pPr>
    </w:p>
    <w:p w:rsidR="00662E44" w:rsidRDefault="00662E44" w:rsidP="008007A6">
      <w:pPr>
        <w:rPr>
          <w:b/>
          <w:i/>
        </w:rPr>
      </w:pPr>
    </w:p>
    <w:p w:rsidR="00662E44" w:rsidRDefault="00662E44" w:rsidP="008007A6">
      <w:pPr>
        <w:rPr>
          <w:b/>
          <w:i/>
        </w:rPr>
      </w:pPr>
    </w:p>
    <w:p w:rsidR="00662E44" w:rsidRDefault="00662E44" w:rsidP="008007A6">
      <w:pPr>
        <w:rPr>
          <w:b/>
          <w:i/>
        </w:rPr>
      </w:pPr>
    </w:p>
    <w:p w:rsidR="00662E44" w:rsidRDefault="00662E44" w:rsidP="00662E44">
      <w:pPr>
        <w:pStyle w:val="NoSpacing"/>
        <w:jc w:val="right"/>
        <w:rPr>
          <w:rFonts w:ascii="Times New Roman" w:hAnsi="Times New Roman"/>
          <w:b/>
          <w:bCs/>
          <w:sz w:val="26"/>
          <w:szCs w:val="26"/>
        </w:rPr>
      </w:pPr>
      <w:r>
        <w:rPr>
          <w:rFonts w:ascii="Times New Roman" w:hAnsi="Times New Roman"/>
          <w:b/>
          <w:bCs/>
          <w:sz w:val="26"/>
          <w:szCs w:val="26"/>
        </w:rPr>
        <w:t>Anexă la H.C.L. nr.  __/2024</w:t>
      </w:r>
    </w:p>
    <w:p w:rsidR="00662E44" w:rsidRDefault="00662E44" w:rsidP="00662E44">
      <w:pPr>
        <w:pStyle w:val="NoSpacing"/>
        <w:jc w:val="both"/>
        <w:rPr>
          <w:rFonts w:ascii="Times New Roman" w:hAnsi="Times New Roman"/>
          <w:sz w:val="26"/>
          <w:szCs w:val="26"/>
        </w:rPr>
      </w:pPr>
    </w:p>
    <w:p w:rsidR="00662E44" w:rsidRDefault="00662E44" w:rsidP="00662E44">
      <w:pPr>
        <w:pStyle w:val="NoSpacing"/>
        <w:jc w:val="center"/>
        <w:rPr>
          <w:rFonts w:ascii="Times New Roman" w:hAnsi="Times New Roman"/>
          <w:b/>
          <w:bCs/>
          <w:sz w:val="26"/>
          <w:szCs w:val="26"/>
        </w:rPr>
      </w:pPr>
      <w:r>
        <w:rPr>
          <w:rFonts w:ascii="Times New Roman" w:hAnsi="Times New Roman"/>
          <w:b/>
          <w:bCs/>
          <w:sz w:val="26"/>
          <w:szCs w:val="26"/>
        </w:rPr>
        <w:t>PROCEDURA</w:t>
      </w:r>
    </w:p>
    <w:p w:rsidR="00662E44" w:rsidRDefault="00662E44" w:rsidP="00662E44">
      <w:pPr>
        <w:pStyle w:val="NoSpacing"/>
        <w:jc w:val="center"/>
        <w:rPr>
          <w:rFonts w:ascii="Times New Roman" w:hAnsi="Times New Roman"/>
          <w:b/>
          <w:bCs/>
          <w:sz w:val="26"/>
          <w:szCs w:val="26"/>
        </w:rPr>
      </w:pPr>
      <w:r>
        <w:rPr>
          <w:rFonts w:ascii="Times New Roman" w:hAnsi="Times New Roman"/>
          <w:b/>
          <w:bCs/>
          <w:sz w:val="26"/>
          <w:szCs w:val="26"/>
        </w:rPr>
        <w:t xml:space="preserve">de anulare a accesoriilor aferente obligațiilor bugetare principale, restante la </w:t>
      </w:r>
    </w:p>
    <w:p w:rsidR="00662E44" w:rsidRDefault="00662E44" w:rsidP="00662E44">
      <w:pPr>
        <w:pStyle w:val="NoSpacing"/>
        <w:jc w:val="center"/>
        <w:rPr>
          <w:rFonts w:ascii="Times New Roman" w:hAnsi="Times New Roman"/>
          <w:b/>
          <w:bCs/>
          <w:sz w:val="26"/>
          <w:szCs w:val="26"/>
        </w:rPr>
      </w:pPr>
      <w:r>
        <w:rPr>
          <w:rFonts w:ascii="Times New Roman" w:hAnsi="Times New Roman"/>
          <w:b/>
          <w:bCs/>
          <w:sz w:val="26"/>
          <w:szCs w:val="26"/>
        </w:rPr>
        <w:t>31 august 2024 inclusiv, datorate bugetului local al Comunei Rafaila</w:t>
      </w:r>
    </w:p>
    <w:p w:rsidR="00662E44" w:rsidRDefault="00662E44" w:rsidP="00662E44">
      <w:pPr>
        <w:pStyle w:val="NoSpacing"/>
        <w:rPr>
          <w:rFonts w:ascii="Times New Roman" w:hAnsi="Times New Roman"/>
          <w:sz w:val="26"/>
          <w:szCs w:val="26"/>
        </w:rPr>
      </w:pPr>
    </w:p>
    <w:p w:rsidR="00662E44" w:rsidRDefault="00662E44" w:rsidP="00662E44">
      <w:pPr>
        <w:pStyle w:val="NoSpacing"/>
        <w:jc w:val="center"/>
        <w:rPr>
          <w:rFonts w:ascii="Times New Roman" w:hAnsi="Times New Roman"/>
          <w:b/>
          <w:bCs/>
          <w:sz w:val="26"/>
          <w:szCs w:val="26"/>
        </w:rPr>
      </w:pPr>
      <w:r>
        <w:rPr>
          <w:rFonts w:ascii="Times New Roman" w:hAnsi="Times New Roman"/>
          <w:b/>
          <w:bCs/>
          <w:sz w:val="26"/>
          <w:szCs w:val="26"/>
        </w:rPr>
        <w:t>Capitolul I</w:t>
      </w:r>
    </w:p>
    <w:p w:rsidR="00662E44" w:rsidRDefault="00662E44" w:rsidP="00662E44">
      <w:pPr>
        <w:pStyle w:val="NoSpacing"/>
        <w:jc w:val="center"/>
        <w:rPr>
          <w:rFonts w:ascii="Times New Roman" w:hAnsi="Times New Roman"/>
          <w:b/>
          <w:bCs/>
          <w:sz w:val="26"/>
          <w:szCs w:val="26"/>
        </w:rPr>
      </w:pPr>
      <w:r>
        <w:rPr>
          <w:rFonts w:ascii="Times New Roman" w:hAnsi="Times New Roman"/>
          <w:b/>
          <w:bCs/>
          <w:sz w:val="26"/>
          <w:szCs w:val="26"/>
        </w:rPr>
        <w:t>Sfera de aplicare</w:t>
      </w:r>
    </w:p>
    <w:p w:rsidR="00662E44" w:rsidRDefault="00662E44" w:rsidP="00662E44">
      <w:pPr>
        <w:pStyle w:val="NoSpacing"/>
        <w:jc w:val="center"/>
        <w:rPr>
          <w:rFonts w:ascii="Times New Roman" w:hAnsi="Times New Roman"/>
          <w:b/>
          <w:bCs/>
          <w:sz w:val="26"/>
          <w:szCs w:val="26"/>
        </w:rPr>
      </w:pPr>
    </w:p>
    <w:p w:rsidR="00662E44" w:rsidRDefault="00662E44" w:rsidP="00662E44">
      <w:pPr>
        <w:pStyle w:val="NoSpacing"/>
        <w:jc w:val="both"/>
        <w:rPr>
          <w:rFonts w:ascii="Times New Roman" w:hAnsi="Times New Roman"/>
          <w:sz w:val="24"/>
          <w:szCs w:val="24"/>
        </w:rPr>
      </w:pPr>
      <w:r>
        <w:rPr>
          <w:rFonts w:ascii="Times New Roman" w:hAnsi="Times New Roman"/>
          <w:sz w:val="26"/>
          <w:szCs w:val="26"/>
        </w:rPr>
        <w:tab/>
      </w:r>
      <w:r>
        <w:rPr>
          <w:rFonts w:ascii="Times New Roman" w:hAnsi="Times New Roman"/>
          <w:b/>
          <w:bCs/>
          <w:sz w:val="24"/>
          <w:szCs w:val="24"/>
        </w:rPr>
        <w:t xml:space="preserve">Art. 1 - </w:t>
      </w:r>
      <w:r>
        <w:rPr>
          <w:rFonts w:ascii="Times New Roman" w:hAnsi="Times New Roman"/>
          <w:sz w:val="24"/>
          <w:szCs w:val="24"/>
        </w:rPr>
        <w:t xml:space="preserve">Pot beneficia de prevederile prezentei proceduri debitorii persoane fizice sau juridice, de drept public sau privat, asocieri şi alte entităţi fără personalitate juridică, persoane fizice care desfăşoară activităţi economice în mod independent sau exercită profesii liberale, ori instituţii publice, astfel cum sunt definite prin </w:t>
      </w:r>
      <w:hyperlink r:id="rId7" w:history="1">
        <w:r>
          <w:rPr>
            <w:rStyle w:val="Hyperlink"/>
            <w:rFonts w:ascii="Times New Roman" w:hAnsi="Times New Roman"/>
            <w:sz w:val="24"/>
            <w:szCs w:val="24"/>
          </w:rPr>
          <w:t>Legea nr. 500/2002</w:t>
        </w:r>
      </w:hyperlink>
      <w:r>
        <w:rPr>
          <w:rFonts w:ascii="Times New Roman" w:hAnsi="Times New Roman"/>
          <w:sz w:val="24"/>
          <w:szCs w:val="24"/>
        </w:rPr>
        <w:t xml:space="preserve"> privind finanţele publice, cu modificările şi completările ulterioare, precum şi prin </w:t>
      </w:r>
      <w:hyperlink r:id="rId8" w:history="1">
        <w:r>
          <w:rPr>
            <w:rStyle w:val="Hyperlink"/>
            <w:rFonts w:ascii="Times New Roman" w:hAnsi="Times New Roman"/>
            <w:sz w:val="24"/>
            <w:szCs w:val="24"/>
          </w:rPr>
          <w:t>Legea nr. 273/2006</w:t>
        </w:r>
      </w:hyperlink>
      <w:r>
        <w:rPr>
          <w:rFonts w:ascii="Times New Roman" w:hAnsi="Times New Roman"/>
          <w:sz w:val="24"/>
          <w:szCs w:val="24"/>
        </w:rPr>
        <w:t xml:space="preserve"> privind finanţele publice locale, cu modificările şi completările ulterioare, după caz.</w:t>
      </w:r>
    </w:p>
    <w:p w:rsidR="00662E44" w:rsidRDefault="00662E44" w:rsidP="00662E44">
      <w:pPr>
        <w:pStyle w:val="NoSpacing"/>
        <w:jc w:val="both"/>
        <w:rPr>
          <w:rFonts w:ascii="Times New Roman" w:hAnsi="Times New Roman"/>
          <w:sz w:val="24"/>
          <w:szCs w:val="24"/>
        </w:rPr>
      </w:pPr>
      <w:r>
        <w:rPr>
          <w:rFonts w:ascii="Times New Roman" w:hAnsi="Times New Roman"/>
          <w:sz w:val="24"/>
          <w:szCs w:val="24"/>
        </w:rPr>
        <w:tab/>
      </w:r>
      <w:r>
        <w:rPr>
          <w:rFonts w:ascii="Times New Roman" w:hAnsi="Times New Roman"/>
          <w:b/>
          <w:bCs/>
          <w:sz w:val="24"/>
          <w:szCs w:val="24"/>
        </w:rPr>
        <w:t>Art. 2. – (1)</w:t>
      </w:r>
      <w:r>
        <w:rPr>
          <w:rFonts w:ascii="Times New Roman" w:hAnsi="Times New Roman"/>
          <w:sz w:val="24"/>
          <w:szCs w:val="24"/>
        </w:rPr>
        <w:t xml:space="preserve"> În sensul prezentei proceduri, prin obligaţii bugetare principale restante la 31 august 2024, inclusiv, se înţelege:</w:t>
      </w:r>
    </w:p>
    <w:p w:rsidR="00662E44" w:rsidRDefault="00662E44" w:rsidP="00662E44">
      <w:pPr>
        <w:pStyle w:val="NoSpacing"/>
        <w:ind w:firstLine="708"/>
        <w:jc w:val="both"/>
        <w:rPr>
          <w:rFonts w:ascii="Times New Roman" w:hAnsi="Times New Roman"/>
          <w:sz w:val="24"/>
          <w:szCs w:val="24"/>
        </w:rPr>
      </w:pPr>
      <w:r>
        <w:rPr>
          <w:rFonts w:ascii="Times New Roman" w:hAnsi="Times New Roman"/>
          <w:sz w:val="24"/>
          <w:szCs w:val="24"/>
        </w:rPr>
        <w:t>a) obligaţii bugetare pentru care s-a împlinit scadenţa sau termenul de plată până la data de 31 august 2024 inclusiv. Sunt considerate obligaţii bugetare principale restante şi obligaţiile bugetare principale datorate de debitorul aflat în insolvenţă pentru care s-a împlinit scadenţa până la data de 31 august 2024 inclusiv, independent de existenţa unui tabel de creanţe sau a unui program de plată a creanţelor;</w:t>
      </w:r>
    </w:p>
    <w:p w:rsidR="00662E44" w:rsidRDefault="00662E44" w:rsidP="00662E44">
      <w:pPr>
        <w:pStyle w:val="NoSpacing"/>
        <w:ind w:firstLine="708"/>
        <w:jc w:val="both"/>
        <w:rPr>
          <w:rFonts w:ascii="Times New Roman" w:hAnsi="Times New Roman"/>
          <w:sz w:val="24"/>
          <w:szCs w:val="24"/>
        </w:rPr>
      </w:pPr>
      <w:r>
        <w:rPr>
          <w:rFonts w:ascii="Times New Roman" w:hAnsi="Times New Roman"/>
          <w:sz w:val="24"/>
          <w:szCs w:val="24"/>
        </w:rPr>
        <w:t xml:space="preserve">b) diferenţele de obligaţii bugetare principale stabilite prin decizii de impunere comunicate până la data de 31 august 2024 inclusiv, chiar dacă pentru acestea nu s-a împlinit termenul de plată prevăzut la art. 156 alin. (1) din </w:t>
      </w:r>
      <w:hyperlink r:id="rId9" w:history="1">
        <w:r>
          <w:rPr>
            <w:rStyle w:val="Hyperlink"/>
            <w:rFonts w:ascii="Times New Roman" w:hAnsi="Times New Roman"/>
            <w:sz w:val="24"/>
            <w:szCs w:val="24"/>
          </w:rPr>
          <w:t>Legea nr. 207/2015</w:t>
        </w:r>
      </w:hyperlink>
      <w:r>
        <w:rPr>
          <w:rFonts w:ascii="Times New Roman" w:hAnsi="Times New Roman"/>
          <w:sz w:val="24"/>
          <w:szCs w:val="24"/>
        </w:rPr>
        <w:t xml:space="preserve"> privind Codul de procedură fiscală, cu modificările şi completările ulterioare, precum şi diferenţele de obligaţii bugetare principale aferente perioadelor fiscale de până la data de 31 august 2024 inclusiv, stabilite de organul fiscal prin decizie de impunere emisă şi comunicată până la data de 06.09.2024 (data intrării în vigoare a Ordonanței de urgență a Guvernului nr. 107/2024 pentru reglementarea unor măsuri fiscal - bugetare în domeniul gestionării creanţelor bugetare şi a deficitului bugetar pentru bugetul general consolidat al României în anul 2024, precum şi pentru modificarea şi completarea unor acte normative), ca urmare a unui control fiscal;</w:t>
      </w:r>
    </w:p>
    <w:p w:rsidR="00662E44" w:rsidRDefault="00662E44" w:rsidP="00662E44">
      <w:pPr>
        <w:pStyle w:val="NoSpacing"/>
        <w:ind w:firstLine="708"/>
        <w:jc w:val="both"/>
        <w:rPr>
          <w:rFonts w:ascii="Times New Roman" w:hAnsi="Times New Roman"/>
          <w:sz w:val="24"/>
          <w:szCs w:val="24"/>
        </w:rPr>
      </w:pPr>
      <w:r>
        <w:rPr>
          <w:rFonts w:ascii="Times New Roman" w:hAnsi="Times New Roman"/>
          <w:sz w:val="24"/>
          <w:szCs w:val="24"/>
        </w:rPr>
        <w:t>c) obligaţiile bugetare principale aferente perioadelor fiscale de până la data de 31 august 2024 inclusiv, stabilite prin decizie de impunere emisă din oficiu de organul fiscal sau prin declaraţie de impunere depusă cu întârziere de către contribuabil, în perioada cuprinsă între 1 septembrie 2024 şi data depunerii cererii de anulare a accesoriilor inclusiv;</w:t>
      </w:r>
    </w:p>
    <w:p w:rsidR="00662E44" w:rsidRDefault="00662E44" w:rsidP="00662E44">
      <w:pPr>
        <w:pStyle w:val="NoSpacing"/>
        <w:ind w:firstLine="708"/>
        <w:jc w:val="both"/>
        <w:rPr>
          <w:rFonts w:ascii="Times New Roman" w:hAnsi="Times New Roman"/>
          <w:sz w:val="24"/>
          <w:szCs w:val="24"/>
        </w:rPr>
      </w:pPr>
      <w:r>
        <w:rPr>
          <w:rFonts w:ascii="Times New Roman" w:hAnsi="Times New Roman"/>
          <w:sz w:val="24"/>
          <w:szCs w:val="24"/>
        </w:rPr>
        <w:t xml:space="preserve">d) alte obligaţii de plată individualizate în titluri executorii emise potrivit legii şi existente în evidenţa organului fiscal în vederea recuperării la data de 31 august 2024 inclusiv, precum şi obligaţiile bugetare principale stabilite de alte organe decât organele fiscale, aferente perioadelor fiscale de până la data de 31 august 2024, transmise spre recuperare organelor fiscale în perioada cuprinsă între 1 septembrie 2024 şi data depunerii cererii de anulare a accesoriilor inclusiv. </w:t>
      </w:r>
    </w:p>
    <w:p w:rsidR="00662E44" w:rsidRDefault="00662E44" w:rsidP="00662E44">
      <w:pPr>
        <w:pStyle w:val="NoSpacing"/>
        <w:jc w:val="both"/>
        <w:rPr>
          <w:rFonts w:ascii="Times New Roman" w:hAnsi="Times New Roman"/>
          <w:sz w:val="24"/>
          <w:szCs w:val="24"/>
        </w:rPr>
      </w:pPr>
      <w:r>
        <w:rPr>
          <w:rFonts w:ascii="Times New Roman" w:hAnsi="Times New Roman"/>
          <w:sz w:val="24"/>
          <w:szCs w:val="24"/>
        </w:rPr>
        <w:tab/>
      </w:r>
      <w:r>
        <w:rPr>
          <w:rFonts w:ascii="Times New Roman" w:hAnsi="Times New Roman"/>
          <w:b/>
          <w:bCs/>
          <w:sz w:val="24"/>
          <w:szCs w:val="24"/>
        </w:rPr>
        <w:t>(2)</w:t>
      </w:r>
      <w:r>
        <w:rPr>
          <w:rFonts w:ascii="Times New Roman" w:hAnsi="Times New Roman"/>
          <w:sz w:val="24"/>
          <w:szCs w:val="24"/>
        </w:rPr>
        <w:t xml:space="preserve"> Nu sunt considerate obligaţii de plată restante la data de 31 august 2024 inclusiv: </w:t>
      </w:r>
    </w:p>
    <w:p w:rsidR="00662E44" w:rsidRDefault="00662E44" w:rsidP="00662E44">
      <w:pPr>
        <w:pStyle w:val="NoSpacing"/>
        <w:ind w:firstLine="708"/>
        <w:jc w:val="both"/>
        <w:rPr>
          <w:rFonts w:ascii="Times New Roman" w:hAnsi="Times New Roman"/>
          <w:sz w:val="24"/>
          <w:szCs w:val="24"/>
        </w:rPr>
      </w:pPr>
      <w:r>
        <w:rPr>
          <w:rFonts w:ascii="Times New Roman" w:hAnsi="Times New Roman"/>
          <w:sz w:val="24"/>
          <w:szCs w:val="24"/>
        </w:rPr>
        <w:t>a) obligaţiile bugetare pentru care s-au acordat şi sunt în derulare înlesniri la plată, potrivit legii, la data de 31 august 2024 inclusiv;</w:t>
      </w:r>
    </w:p>
    <w:p w:rsidR="00662E44" w:rsidRDefault="00662E44" w:rsidP="00662E44">
      <w:pPr>
        <w:pStyle w:val="NoSpacing"/>
        <w:ind w:firstLine="708"/>
        <w:jc w:val="both"/>
        <w:rPr>
          <w:rFonts w:ascii="Times New Roman" w:hAnsi="Times New Roman"/>
          <w:sz w:val="24"/>
          <w:szCs w:val="24"/>
        </w:rPr>
      </w:pPr>
      <w:r>
        <w:rPr>
          <w:rFonts w:ascii="Times New Roman" w:hAnsi="Times New Roman"/>
          <w:sz w:val="24"/>
          <w:szCs w:val="24"/>
        </w:rPr>
        <w:t xml:space="preserve">b) obligaţiile de plată stabilite în acte administrative a căror executare este suspendată în condiţiile legii la data de 31 august 2024 inclusiv. </w:t>
      </w:r>
    </w:p>
    <w:p w:rsidR="00662E44" w:rsidRDefault="00662E44" w:rsidP="00662E44">
      <w:pPr>
        <w:pStyle w:val="NoSpacing"/>
        <w:jc w:val="both"/>
        <w:rPr>
          <w:rFonts w:ascii="Times New Roman" w:hAnsi="Times New Roman"/>
          <w:sz w:val="24"/>
          <w:szCs w:val="24"/>
        </w:rPr>
      </w:pPr>
      <w:r>
        <w:rPr>
          <w:rFonts w:ascii="Times New Roman" w:hAnsi="Times New Roman"/>
          <w:sz w:val="24"/>
          <w:szCs w:val="24"/>
        </w:rPr>
        <w:tab/>
      </w:r>
      <w:r>
        <w:rPr>
          <w:rFonts w:ascii="Times New Roman" w:hAnsi="Times New Roman"/>
          <w:b/>
          <w:bCs/>
          <w:sz w:val="24"/>
          <w:szCs w:val="24"/>
        </w:rPr>
        <w:t>(3)</w:t>
      </w:r>
      <w:r>
        <w:rPr>
          <w:rFonts w:ascii="Times New Roman" w:hAnsi="Times New Roman"/>
          <w:sz w:val="24"/>
          <w:szCs w:val="24"/>
        </w:rPr>
        <w:t xml:space="preserve"> Sunt considerate restante la data de 31 august 2024 inclusiv şi obligaţiile de plată care, la această dată, se află în oricare dintre situaţiile prevăzute la alin. (2), iar ulterior acestei date, dar nu mai târziu de data de </w:t>
      </w:r>
      <w:r w:rsidRPr="00635F2B">
        <w:rPr>
          <w:rFonts w:ascii="Times New Roman" w:hAnsi="Times New Roman"/>
          <w:b/>
          <w:i/>
          <w:sz w:val="24"/>
          <w:szCs w:val="24"/>
        </w:rPr>
        <w:t>25 noiembrie 2024</w:t>
      </w:r>
      <w:r>
        <w:rPr>
          <w:rFonts w:ascii="Times New Roman" w:hAnsi="Times New Roman"/>
          <w:sz w:val="24"/>
          <w:szCs w:val="24"/>
        </w:rPr>
        <w:t xml:space="preserve"> inclusiv, înlesnirea la plată îşi pierde valabilitatea sau, după caz, încetează suspendarea executării actului administrativ fiscal.</w:t>
      </w:r>
    </w:p>
    <w:p w:rsidR="00662E44" w:rsidRDefault="00662E44" w:rsidP="00662E44">
      <w:pPr>
        <w:pStyle w:val="NoSpacing"/>
        <w:ind w:firstLine="708"/>
        <w:jc w:val="both"/>
        <w:rPr>
          <w:rFonts w:ascii="Times New Roman" w:hAnsi="Times New Roman"/>
          <w:sz w:val="24"/>
          <w:szCs w:val="24"/>
        </w:rPr>
      </w:pPr>
      <w:r>
        <w:rPr>
          <w:rFonts w:ascii="Times New Roman" w:hAnsi="Times New Roman"/>
          <w:b/>
          <w:bCs/>
          <w:sz w:val="24"/>
          <w:szCs w:val="24"/>
        </w:rPr>
        <w:t>(4)</w:t>
      </w:r>
      <w:r>
        <w:rPr>
          <w:rFonts w:ascii="Times New Roman" w:hAnsi="Times New Roman"/>
          <w:sz w:val="24"/>
          <w:szCs w:val="24"/>
        </w:rPr>
        <w:t xml:space="preserve"> Pentru obligaţiile prevăzute la alin. (2) lit. b), debitorii pot renunţa la efectele suspendării actului administrativ fiscal pentru a beneficia de anularea dobânzilor, penalităţilor şi tuturor accesoriilor. În acest caz, debitorii trebuie să depună o cerere de renunţare la efectele suspendării actului administrativ fiscal până la data depunerii cererii de anulare a accesoriilor inclusiv. </w:t>
      </w:r>
    </w:p>
    <w:p w:rsidR="00925074" w:rsidRDefault="00925074" w:rsidP="00662E44">
      <w:pPr>
        <w:pStyle w:val="NoSpacing"/>
        <w:jc w:val="center"/>
        <w:rPr>
          <w:rFonts w:ascii="Times New Roman" w:hAnsi="Times New Roman"/>
          <w:b/>
          <w:bCs/>
          <w:sz w:val="24"/>
          <w:szCs w:val="24"/>
        </w:rPr>
      </w:pPr>
    </w:p>
    <w:p w:rsidR="00662E44" w:rsidRDefault="00662E44" w:rsidP="00662E44">
      <w:pPr>
        <w:pStyle w:val="NoSpacing"/>
        <w:jc w:val="center"/>
        <w:rPr>
          <w:rFonts w:ascii="Times New Roman" w:hAnsi="Times New Roman"/>
          <w:b/>
          <w:bCs/>
          <w:sz w:val="24"/>
          <w:szCs w:val="24"/>
        </w:rPr>
      </w:pPr>
      <w:r>
        <w:rPr>
          <w:rFonts w:ascii="Times New Roman" w:hAnsi="Times New Roman"/>
          <w:b/>
          <w:bCs/>
          <w:sz w:val="24"/>
          <w:szCs w:val="24"/>
        </w:rPr>
        <w:t>Capitolul II</w:t>
      </w:r>
    </w:p>
    <w:p w:rsidR="00662E44" w:rsidRDefault="00662E44" w:rsidP="00662E44">
      <w:pPr>
        <w:pStyle w:val="NoSpacing"/>
        <w:jc w:val="center"/>
        <w:rPr>
          <w:rFonts w:ascii="Times New Roman" w:hAnsi="Times New Roman"/>
          <w:b/>
          <w:bCs/>
          <w:sz w:val="24"/>
          <w:szCs w:val="24"/>
        </w:rPr>
      </w:pPr>
      <w:r>
        <w:rPr>
          <w:rFonts w:ascii="Times New Roman" w:hAnsi="Times New Roman"/>
          <w:b/>
          <w:bCs/>
          <w:sz w:val="24"/>
          <w:szCs w:val="24"/>
        </w:rPr>
        <w:t>Anularea accesoriilor aferente obligaţiilor bugetare principale</w:t>
      </w:r>
    </w:p>
    <w:p w:rsidR="00662E44" w:rsidRDefault="00662E44" w:rsidP="00662E44">
      <w:pPr>
        <w:pStyle w:val="NoSpacing"/>
        <w:jc w:val="center"/>
        <w:rPr>
          <w:rFonts w:ascii="Times New Roman" w:hAnsi="Times New Roman"/>
          <w:b/>
          <w:bCs/>
          <w:sz w:val="24"/>
          <w:szCs w:val="24"/>
        </w:rPr>
      </w:pPr>
      <w:r>
        <w:rPr>
          <w:rFonts w:ascii="Times New Roman" w:hAnsi="Times New Roman"/>
          <w:b/>
          <w:bCs/>
          <w:sz w:val="24"/>
          <w:szCs w:val="24"/>
        </w:rPr>
        <w:t>restante la data de 31 august 2024</w:t>
      </w:r>
    </w:p>
    <w:p w:rsidR="00662E44" w:rsidRDefault="00662E44" w:rsidP="00662E44">
      <w:pPr>
        <w:pStyle w:val="NoSpacing"/>
        <w:jc w:val="center"/>
        <w:rPr>
          <w:rFonts w:ascii="Times New Roman" w:hAnsi="Times New Roman"/>
          <w:sz w:val="24"/>
          <w:szCs w:val="24"/>
        </w:rPr>
      </w:pPr>
    </w:p>
    <w:p w:rsidR="00662E44" w:rsidRDefault="00662E44" w:rsidP="00662E44">
      <w:pPr>
        <w:pStyle w:val="NoSpacing"/>
        <w:jc w:val="both"/>
        <w:rPr>
          <w:rFonts w:ascii="Times New Roman" w:hAnsi="Times New Roman"/>
          <w:sz w:val="24"/>
          <w:szCs w:val="24"/>
        </w:rPr>
      </w:pPr>
      <w:r>
        <w:rPr>
          <w:rFonts w:ascii="Times New Roman" w:hAnsi="Times New Roman"/>
          <w:sz w:val="24"/>
          <w:szCs w:val="24"/>
        </w:rPr>
        <w:tab/>
      </w:r>
      <w:r>
        <w:rPr>
          <w:rFonts w:ascii="Times New Roman" w:hAnsi="Times New Roman"/>
          <w:b/>
          <w:bCs/>
          <w:sz w:val="24"/>
          <w:szCs w:val="24"/>
        </w:rPr>
        <w:t xml:space="preserve">Art. 3. </w:t>
      </w:r>
      <w:r>
        <w:rPr>
          <w:rFonts w:ascii="Times New Roman" w:hAnsi="Times New Roman"/>
          <w:sz w:val="24"/>
          <w:szCs w:val="24"/>
        </w:rPr>
        <w:t xml:space="preserve">Accesoriile aferente obligaţiilor bugetare principale, restante la data de 31 august 2024 inclusiv, se anulează dacă sunt îndeplinite cumulativ următoarele condiţii: </w:t>
      </w:r>
    </w:p>
    <w:p w:rsidR="00662E44" w:rsidRDefault="00662E44" w:rsidP="00662E44">
      <w:pPr>
        <w:pStyle w:val="NoSpacing"/>
        <w:ind w:firstLine="708"/>
        <w:jc w:val="both"/>
        <w:rPr>
          <w:rFonts w:ascii="Times New Roman" w:hAnsi="Times New Roman"/>
          <w:sz w:val="24"/>
          <w:szCs w:val="24"/>
        </w:rPr>
      </w:pPr>
      <w:bookmarkStart w:id="0" w:name="_Hlk177024505"/>
      <w:r>
        <w:rPr>
          <w:rFonts w:ascii="Times New Roman" w:hAnsi="Times New Roman"/>
          <w:sz w:val="24"/>
          <w:szCs w:val="24"/>
        </w:rPr>
        <w:t xml:space="preserve">a) toate obligaţiile bugetare principale restante la data de 31 august 2024 inclusiv, administrate de organul fiscal local, se sting prin orice modalitate prevăzută la art. 22 din </w:t>
      </w:r>
      <w:hyperlink r:id="rId10" w:history="1">
        <w:r>
          <w:rPr>
            <w:rStyle w:val="Hyperlink"/>
            <w:rFonts w:ascii="Times New Roman" w:hAnsi="Times New Roman"/>
            <w:sz w:val="24"/>
            <w:szCs w:val="24"/>
          </w:rPr>
          <w:t>Legea nr. 207/2015</w:t>
        </w:r>
      </w:hyperlink>
      <w:r>
        <w:rPr>
          <w:rFonts w:ascii="Times New Roman" w:hAnsi="Times New Roman"/>
          <w:sz w:val="24"/>
          <w:szCs w:val="24"/>
        </w:rPr>
        <w:t xml:space="preserve"> privind Codul de procedurӑ fiscalӑ, cu modificările şi completările ulterioare (prin plată, compensare, executare silită, scutire, anulare, prescripţie, dare în plată şi prin alte modalităţi prevăzute expres de lege), până la data depunerii cererii de anulare a accesoriilor inclusiv, dar nu mai târziu de data de </w:t>
      </w:r>
      <w:r w:rsidRPr="00635F2B">
        <w:rPr>
          <w:rFonts w:ascii="Times New Roman" w:hAnsi="Times New Roman"/>
          <w:b/>
          <w:i/>
          <w:sz w:val="24"/>
          <w:szCs w:val="24"/>
        </w:rPr>
        <w:t>25 noiembrie 2024</w:t>
      </w:r>
      <w:r>
        <w:rPr>
          <w:rFonts w:ascii="Times New Roman" w:hAnsi="Times New Roman"/>
          <w:sz w:val="24"/>
          <w:szCs w:val="24"/>
        </w:rPr>
        <w:t>;</w:t>
      </w:r>
    </w:p>
    <w:p w:rsidR="00662E44" w:rsidRPr="00635F2B" w:rsidRDefault="00662E44" w:rsidP="00662E44">
      <w:pPr>
        <w:pStyle w:val="NoSpacing"/>
        <w:ind w:firstLine="708"/>
        <w:jc w:val="both"/>
        <w:rPr>
          <w:rFonts w:ascii="Times New Roman" w:hAnsi="Times New Roman"/>
          <w:b/>
          <w:i/>
          <w:sz w:val="24"/>
          <w:szCs w:val="24"/>
        </w:rPr>
      </w:pPr>
      <w:r>
        <w:rPr>
          <w:rFonts w:ascii="Times New Roman" w:hAnsi="Times New Roman"/>
          <w:sz w:val="24"/>
          <w:szCs w:val="24"/>
        </w:rPr>
        <w:t xml:space="preserve">b) sunt stinse prin orice modalitate prevăzută de art. 22 din </w:t>
      </w:r>
      <w:hyperlink r:id="rId11" w:history="1">
        <w:r>
          <w:rPr>
            <w:rStyle w:val="Hyperlink"/>
            <w:rFonts w:ascii="Times New Roman" w:hAnsi="Times New Roman"/>
            <w:sz w:val="24"/>
            <w:szCs w:val="24"/>
          </w:rPr>
          <w:t>Legea nr. 207/2015</w:t>
        </w:r>
      </w:hyperlink>
      <w:r>
        <w:rPr>
          <w:rFonts w:ascii="Times New Roman" w:hAnsi="Times New Roman"/>
          <w:sz w:val="24"/>
          <w:szCs w:val="24"/>
        </w:rPr>
        <w:t xml:space="preserve"> privind Codul de procedurӑ fiscalӑ, cu modificările şi completările ulterioare </w:t>
      </w:r>
      <w:bookmarkStart w:id="1" w:name="_Hlk177025418"/>
      <w:r>
        <w:rPr>
          <w:rFonts w:ascii="Times New Roman" w:hAnsi="Times New Roman"/>
          <w:sz w:val="24"/>
          <w:szCs w:val="24"/>
        </w:rPr>
        <w:t>(prin plată, compensare, executare silită, scutire, anulare, prescripţie, dare în plată şi prin alte modalităţi prevăzute expres de lege)</w:t>
      </w:r>
      <w:bookmarkEnd w:id="1"/>
      <w:r>
        <w:rPr>
          <w:rFonts w:ascii="Times New Roman" w:hAnsi="Times New Roman"/>
          <w:sz w:val="24"/>
          <w:szCs w:val="24"/>
        </w:rPr>
        <w:t xml:space="preserve">, până la data depunerii cererii de anulare a accesoriilor inclusiv, toate obligaţiile bugetare principale şi accesorii administrate de organul fiscal local cu termene de plată cuprinse între data de 1 septembrie 2024 şi data depunerii cererii de anulare a accesoriilor inclusiv, dar nu mai târziu de data de </w:t>
      </w:r>
      <w:r w:rsidRPr="00635F2B">
        <w:rPr>
          <w:rFonts w:ascii="Times New Roman" w:hAnsi="Times New Roman"/>
          <w:b/>
          <w:i/>
          <w:sz w:val="24"/>
          <w:szCs w:val="24"/>
        </w:rPr>
        <w:t>25 noiembrie 2024;</w:t>
      </w:r>
    </w:p>
    <w:p w:rsidR="00662E44" w:rsidRDefault="00662E44" w:rsidP="00662E44">
      <w:pPr>
        <w:pStyle w:val="NoSpacing"/>
        <w:ind w:firstLine="708"/>
        <w:jc w:val="both"/>
        <w:rPr>
          <w:rFonts w:ascii="Times New Roman" w:hAnsi="Times New Roman"/>
          <w:sz w:val="24"/>
          <w:szCs w:val="24"/>
        </w:rPr>
      </w:pPr>
      <w:r>
        <w:rPr>
          <w:rFonts w:ascii="Times New Roman" w:hAnsi="Times New Roman"/>
          <w:sz w:val="24"/>
          <w:szCs w:val="24"/>
        </w:rPr>
        <w:t>c) debitorul să aibă depuse toate declaraţiile fiscale, până la data depunerii cererii de anulare a accesoriilor inclusiv. Această condiţie se consideră îndeplinită şi în cazul în care, pentru perioadele în care nu s-au depus declaraţii fiscale, obligaţiile fiscale au fost stabilite, prin decizie, de către organul fiscal local;</w:t>
      </w:r>
    </w:p>
    <w:p w:rsidR="00662E44" w:rsidRDefault="00662E44" w:rsidP="00662E44">
      <w:pPr>
        <w:pStyle w:val="NoSpacing"/>
        <w:ind w:firstLine="708"/>
        <w:jc w:val="both"/>
        <w:rPr>
          <w:rFonts w:ascii="Times New Roman" w:hAnsi="Times New Roman"/>
          <w:sz w:val="24"/>
          <w:szCs w:val="24"/>
        </w:rPr>
      </w:pPr>
      <w:r>
        <w:rPr>
          <w:rFonts w:ascii="Times New Roman" w:hAnsi="Times New Roman"/>
          <w:sz w:val="24"/>
          <w:szCs w:val="24"/>
        </w:rPr>
        <w:t xml:space="preserve">d) debitorul depune cererea de anulare a accesoriilor după îndeplinirea în mod corespunzător a condiţiilor prevăzute la lit. a) - c), până la data de </w:t>
      </w:r>
      <w:r w:rsidRPr="00635F2B">
        <w:rPr>
          <w:rFonts w:ascii="Times New Roman" w:hAnsi="Times New Roman"/>
          <w:b/>
          <w:i/>
          <w:sz w:val="24"/>
          <w:szCs w:val="24"/>
        </w:rPr>
        <w:t>25 noiembrie 2024</w:t>
      </w:r>
      <w:r>
        <w:rPr>
          <w:rFonts w:ascii="Times New Roman" w:hAnsi="Times New Roman"/>
          <w:sz w:val="24"/>
          <w:szCs w:val="24"/>
        </w:rPr>
        <w:t xml:space="preserve"> inclusiv, sub sancţiunea decăderii. </w:t>
      </w:r>
    </w:p>
    <w:bookmarkEnd w:id="0"/>
    <w:p w:rsidR="00662E44" w:rsidRDefault="00662E44" w:rsidP="00662E44">
      <w:pPr>
        <w:pStyle w:val="NoSpacing"/>
        <w:jc w:val="both"/>
        <w:rPr>
          <w:rFonts w:ascii="Times New Roman" w:hAnsi="Times New Roman"/>
          <w:sz w:val="24"/>
          <w:szCs w:val="24"/>
        </w:rPr>
      </w:pPr>
      <w:r>
        <w:rPr>
          <w:rFonts w:ascii="Times New Roman" w:hAnsi="Times New Roman"/>
          <w:sz w:val="24"/>
          <w:szCs w:val="24"/>
        </w:rPr>
        <w:tab/>
      </w:r>
      <w:r>
        <w:rPr>
          <w:rFonts w:ascii="Times New Roman" w:hAnsi="Times New Roman"/>
          <w:b/>
          <w:bCs/>
          <w:sz w:val="24"/>
          <w:szCs w:val="24"/>
        </w:rPr>
        <w:t xml:space="preserve">Art. 4. </w:t>
      </w:r>
      <w:r>
        <w:rPr>
          <w:rFonts w:ascii="Times New Roman" w:hAnsi="Times New Roman"/>
          <w:sz w:val="24"/>
          <w:szCs w:val="24"/>
        </w:rPr>
        <w:t xml:space="preserve">Accesoriile aferente diferenţelor de obligaţii bugetare principale declarate suplimentar de debitori prin declaraţie rectificativă prin care se corectează obligaţiile bugetare principale cu scadenţe anterioare datei de 31 august 2024 inclusiv, administrate de organul fiscal, se anulează dacă sunt îndeplinite cumulativ următoarele condiţii: </w:t>
      </w:r>
    </w:p>
    <w:p w:rsidR="00662E44" w:rsidRDefault="00662E44" w:rsidP="00662E44">
      <w:pPr>
        <w:pStyle w:val="NoSpacing"/>
        <w:ind w:firstLine="708"/>
        <w:jc w:val="both"/>
        <w:rPr>
          <w:rFonts w:ascii="Times New Roman" w:hAnsi="Times New Roman"/>
          <w:sz w:val="24"/>
          <w:szCs w:val="24"/>
        </w:rPr>
      </w:pPr>
      <w:r>
        <w:rPr>
          <w:rFonts w:ascii="Times New Roman" w:hAnsi="Times New Roman"/>
          <w:sz w:val="24"/>
          <w:szCs w:val="24"/>
        </w:rPr>
        <w:t xml:space="preserve">a) declaraţia rectificativă este depusă începând cu data de 1 septembrie 2024 până la data depunerii cererii de anulare a accesoriilor inclusiv, dar nu mai târziu de data de </w:t>
      </w:r>
      <w:r w:rsidRPr="00635F2B">
        <w:rPr>
          <w:rFonts w:ascii="Times New Roman" w:hAnsi="Times New Roman"/>
          <w:b/>
          <w:i/>
          <w:sz w:val="24"/>
          <w:szCs w:val="24"/>
        </w:rPr>
        <w:t>25 noiembrie 2024</w:t>
      </w:r>
      <w:r>
        <w:rPr>
          <w:rFonts w:ascii="Times New Roman" w:hAnsi="Times New Roman"/>
          <w:sz w:val="24"/>
          <w:szCs w:val="24"/>
        </w:rPr>
        <w:t>;</w:t>
      </w:r>
    </w:p>
    <w:p w:rsidR="00662E44" w:rsidRDefault="00662E44" w:rsidP="00662E44">
      <w:pPr>
        <w:pStyle w:val="NoSpacing"/>
        <w:ind w:firstLine="708"/>
        <w:jc w:val="both"/>
        <w:rPr>
          <w:rFonts w:ascii="Times New Roman" w:hAnsi="Times New Roman"/>
          <w:sz w:val="24"/>
          <w:szCs w:val="24"/>
        </w:rPr>
      </w:pPr>
      <w:r>
        <w:rPr>
          <w:rFonts w:ascii="Times New Roman" w:hAnsi="Times New Roman"/>
          <w:sz w:val="24"/>
          <w:szCs w:val="24"/>
        </w:rPr>
        <w:t xml:space="preserve">b) toate obligaţiile bugetare principale individualizate în declaraţia rectificativă se sting prin orice modalitate prevăzută de art. 22 din </w:t>
      </w:r>
      <w:hyperlink r:id="rId12" w:history="1">
        <w:r>
          <w:rPr>
            <w:rStyle w:val="Hyperlink"/>
            <w:rFonts w:ascii="Times New Roman" w:hAnsi="Times New Roman"/>
            <w:sz w:val="24"/>
            <w:szCs w:val="24"/>
          </w:rPr>
          <w:t>Legea nr. 207/2015</w:t>
        </w:r>
      </w:hyperlink>
      <w:r>
        <w:rPr>
          <w:rFonts w:ascii="Times New Roman" w:hAnsi="Times New Roman"/>
          <w:sz w:val="24"/>
          <w:szCs w:val="24"/>
        </w:rPr>
        <w:t xml:space="preserve"> privind Codul de procedurӑ fiscalӑ, cu modificările şi completările ulterioare (prin plată, compensare, executare silită, scutire, anulare, prescripţie, dare în plată şi prin alte modalităţi prevăzute expres de lege), până la data depunerii cererii de anulare a accesoriilor inclusiv, dar nu mai târziu de data de </w:t>
      </w:r>
      <w:r w:rsidRPr="00635F2B">
        <w:rPr>
          <w:rFonts w:ascii="Times New Roman" w:hAnsi="Times New Roman"/>
          <w:b/>
          <w:i/>
          <w:sz w:val="24"/>
          <w:szCs w:val="24"/>
        </w:rPr>
        <w:t>25 noiembrie 2024</w:t>
      </w:r>
      <w:r>
        <w:rPr>
          <w:rFonts w:ascii="Times New Roman" w:hAnsi="Times New Roman"/>
          <w:sz w:val="24"/>
          <w:szCs w:val="24"/>
        </w:rPr>
        <w:t>;</w:t>
      </w:r>
    </w:p>
    <w:p w:rsidR="00662E44" w:rsidRDefault="00662E44" w:rsidP="00662E44">
      <w:pPr>
        <w:pStyle w:val="NoSpacing"/>
        <w:ind w:firstLine="708"/>
        <w:jc w:val="both"/>
        <w:rPr>
          <w:rFonts w:ascii="Times New Roman" w:hAnsi="Times New Roman"/>
          <w:sz w:val="24"/>
          <w:szCs w:val="24"/>
        </w:rPr>
      </w:pPr>
      <w:r>
        <w:rPr>
          <w:rFonts w:ascii="Times New Roman" w:hAnsi="Times New Roman"/>
          <w:sz w:val="24"/>
          <w:szCs w:val="24"/>
        </w:rPr>
        <w:t>c) sunt îndeplinite, în mod corespunzător, condiţiile prevăzute la art. 2, lit. b-d din prezenta procedură.</w:t>
      </w:r>
    </w:p>
    <w:p w:rsidR="00662E44" w:rsidRDefault="00662E44" w:rsidP="00662E44">
      <w:pPr>
        <w:pStyle w:val="NoSpacing"/>
        <w:jc w:val="both"/>
        <w:rPr>
          <w:rFonts w:ascii="Times New Roman" w:hAnsi="Times New Roman"/>
          <w:sz w:val="24"/>
          <w:szCs w:val="24"/>
        </w:rPr>
      </w:pPr>
      <w:r>
        <w:rPr>
          <w:rFonts w:ascii="Times New Roman" w:hAnsi="Times New Roman"/>
          <w:sz w:val="24"/>
          <w:szCs w:val="24"/>
        </w:rPr>
        <w:tab/>
      </w:r>
      <w:r>
        <w:rPr>
          <w:rFonts w:ascii="Times New Roman" w:hAnsi="Times New Roman"/>
          <w:b/>
          <w:bCs/>
          <w:sz w:val="24"/>
          <w:szCs w:val="24"/>
        </w:rPr>
        <w:t>Art. 5. (1)</w:t>
      </w:r>
      <w:r>
        <w:rPr>
          <w:rFonts w:ascii="Times New Roman" w:hAnsi="Times New Roman"/>
          <w:sz w:val="24"/>
          <w:szCs w:val="24"/>
        </w:rPr>
        <w:t xml:space="preserve"> Accesoriilor aferente obligaţiilor bugetare principale cu scadenţe anterioare datei de 31 august 2024 inclusiv şi stinse până la această dată, se anulează dacă sunt îndeplinite cumulativ și în mod corespunzător următoarele condiții:</w:t>
      </w:r>
    </w:p>
    <w:p w:rsidR="00662E44" w:rsidRDefault="00662E44" w:rsidP="00662E44">
      <w:pPr>
        <w:pStyle w:val="NoSpacing"/>
        <w:ind w:firstLine="708"/>
        <w:jc w:val="both"/>
        <w:rPr>
          <w:rFonts w:ascii="Times New Roman" w:hAnsi="Times New Roman"/>
          <w:sz w:val="24"/>
          <w:szCs w:val="24"/>
        </w:rPr>
      </w:pPr>
      <w:r>
        <w:rPr>
          <w:rFonts w:ascii="Times New Roman" w:hAnsi="Times New Roman"/>
          <w:sz w:val="24"/>
          <w:szCs w:val="24"/>
        </w:rPr>
        <w:t xml:space="preserve">a) toate obligaţiile bugetare principale restante la data de 31 august 2024 inclusiv, administrate de organul fiscal local, se sting prin orice modalitate prevăzută la art. 22 din </w:t>
      </w:r>
      <w:hyperlink r:id="rId13" w:history="1">
        <w:r>
          <w:rPr>
            <w:rStyle w:val="Hyperlink"/>
            <w:rFonts w:ascii="Times New Roman" w:hAnsi="Times New Roman"/>
            <w:sz w:val="24"/>
            <w:szCs w:val="24"/>
          </w:rPr>
          <w:t>Legea nr. 207/2015</w:t>
        </w:r>
      </w:hyperlink>
      <w:r>
        <w:rPr>
          <w:rFonts w:ascii="Times New Roman" w:hAnsi="Times New Roman"/>
          <w:sz w:val="24"/>
          <w:szCs w:val="24"/>
        </w:rPr>
        <w:t xml:space="preserve">, cu modificările şi completările ulterioare (prin plată, compensare, executare silită, scutire, anulare, prescripţie, dare în plată şi prin alte modalităţi prevăzute expres de lege), până la data depunerii cererii de anulare a accesoriilor inclusiv, dar nu mai târziu de data de </w:t>
      </w:r>
      <w:r w:rsidRPr="00635F2B">
        <w:rPr>
          <w:rFonts w:ascii="Times New Roman" w:hAnsi="Times New Roman"/>
          <w:b/>
          <w:i/>
          <w:sz w:val="24"/>
          <w:szCs w:val="24"/>
        </w:rPr>
        <w:t>25 noiembrie 2024;</w:t>
      </w:r>
    </w:p>
    <w:p w:rsidR="00662E44" w:rsidRPr="00635F2B" w:rsidRDefault="00662E44" w:rsidP="00662E44">
      <w:pPr>
        <w:pStyle w:val="NoSpacing"/>
        <w:ind w:firstLine="708"/>
        <w:jc w:val="both"/>
        <w:rPr>
          <w:rFonts w:ascii="Times New Roman" w:hAnsi="Times New Roman"/>
          <w:b/>
          <w:i/>
          <w:sz w:val="24"/>
          <w:szCs w:val="24"/>
        </w:rPr>
      </w:pPr>
      <w:r>
        <w:rPr>
          <w:rFonts w:ascii="Times New Roman" w:hAnsi="Times New Roman"/>
          <w:sz w:val="24"/>
          <w:szCs w:val="24"/>
        </w:rPr>
        <w:t xml:space="preserve">b) sunt stinse prin orice modalitate prevăzută de art. 22 din </w:t>
      </w:r>
      <w:hyperlink r:id="rId14" w:history="1">
        <w:r>
          <w:rPr>
            <w:rStyle w:val="Hyperlink"/>
            <w:rFonts w:ascii="Times New Roman" w:hAnsi="Times New Roman"/>
            <w:sz w:val="24"/>
            <w:szCs w:val="24"/>
          </w:rPr>
          <w:t>Legea nr. 207/2015</w:t>
        </w:r>
      </w:hyperlink>
      <w:r>
        <w:rPr>
          <w:rFonts w:ascii="Times New Roman" w:hAnsi="Times New Roman"/>
          <w:sz w:val="24"/>
          <w:szCs w:val="24"/>
        </w:rPr>
        <w:t xml:space="preserve">, cu modificările şi completările ulterioare (prin plată, compensare, executare silită, scutire, anulare, prescripţie, dare în plată şi prin alte modalităţi prevăzute expres de lege), până la data depunerii cererii de anulare a accesoriilor inclusiv, toate obligaţiile bugetare principale şi accesorii administrate de organul fiscal local cu termene de plată cuprinse între data de 1 septembrie 2024 şi data depunerii cererii de anulare a accesoriilor inclusiv, dar nu mai târziu de data de </w:t>
      </w:r>
      <w:r w:rsidRPr="00635F2B">
        <w:rPr>
          <w:rFonts w:ascii="Times New Roman" w:hAnsi="Times New Roman"/>
          <w:b/>
          <w:i/>
          <w:sz w:val="24"/>
          <w:szCs w:val="24"/>
        </w:rPr>
        <w:t>25 noiembrie 2024;</w:t>
      </w:r>
    </w:p>
    <w:p w:rsidR="00662E44" w:rsidRDefault="00662E44" w:rsidP="00662E44">
      <w:pPr>
        <w:pStyle w:val="NoSpacing"/>
        <w:ind w:firstLine="708"/>
        <w:jc w:val="both"/>
        <w:rPr>
          <w:rFonts w:ascii="Times New Roman" w:hAnsi="Times New Roman"/>
          <w:sz w:val="24"/>
          <w:szCs w:val="24"/>
        </w:rPr>
      </w:pPr>
      <w:r>
        <w:rPr>
          <w:rFonts w:ascii="Times New Roman" w:hAnsi="Times New Roman"/>
          <w:sz w:val="24"/>
          <w:szCs w:val="24"/>
        </w:rPr>
        <w:t>c) debitorul să aibă depuse toate declaraţiile fiscale, până la data depunerii cererii de anulare a accesoriilor inclusiv. Această condiţie se consideră îndeplinită şi în cazul în care, pentru perioadele în care nu s-au depus declaraţii fiscale, obligaţiile fiscale au fost stabilite, prin decizie, de către organul fiscal local;</w:t>
      </w:r>
    </w:p>
    <w:p w:rsidR="00662E44" w:rsidRDefault="00662E44" w:rsidP="00662E44">
      <w:pPr>
        <w:pStyle w:val="NoSpacing"/>
        <w:ind w:firstLine="708"/>
        <w:jc w:val="both"/>
        <w:rPr>
          <w:rFonts w:ascii="Times New Roman" w:hAnsi="Times New Roman"/>
          <w:sz w:val="24"/>
          <w:szCs w:val="24"/>
        </w:rPr>
      </w:pPr>
      <w:r>
        <w:rPr>
          <w:rFonts w:ascii="Times New Roman" w:hAnsi="Times New Roman"/>
          <w:sz w:val="24"/>
          <w:szCs w:val="24"/>
        </w:rPr>
        <w:t xml:space="preserve">d) debitorul depune cererea de anulare a accesoriilor după îndeplinirea în mod corespunzător a condiţiilor prevăzute la lit. a) - c), până la data de </w:t>
      </w:r>
      <w:r w:rsidRPr="00635F2B">
        <w:rPr>
          <w:rFonts w:ascii="Times New Roman" w:hAnsi="Times New Roman"/>
          <w:b/>
          <w:i/>
          <w:sz w:val="24"/>
          <w:szCs w:val="24"/>
        </w:rPr>
        <w:t>25 noiembrie 2024</w:t>
      </w:r>
      <w:r>
        <w:rPr>
          <w:rFonts w:ascii="Times New Roman" w:hAnsi="Times New Roman"/>
          <w:sz w:val="24"/>
          <w:szCs w:val="24"/>
        </w:rPr>
        <w:t xml:space="preserve"> inclusiv, sub sancţiunea decăderii. </w:t>
      </w:r>
    </w:p>
    <w:p w:rsidR="00662E44" w:rsidRDefault="00662E44" w:rsidP="00662E44">
      <w:pPr>
        <w:pStyle w:val="NoSpacing"/>
        <w:jc w:val="both"/>
        <w:rPr>
          <w:rFonts w:ascii="Times New Roman" w:hAnsi="Times New Roman"/>
          <w:sz w:val="24"/>
          <w:szCs w:val="24"/>
        </w:rPr>
      </w:pPr>
      <w:r>
        <w:rPr>
          <w:rFonts w:ascii="Times New Roman" w:hAnsi="Times New Roman"/>
          <w:sz w:val="24"/>
          <w:szCs w:val="24"/>
        </w:rPr>
        <w:tab/>
      </w:r>
      <w:r>
        <w:rPr>
          <w:rFonts w:ascii="Times New Roman" w:hAnsi="Times New Roman"/>
          <w:b/>
          <w:bCs/>
          <w:sz w:val="24"/>
          <w:szCs w:val="24"/>
        </w:rPr>
        <w:t>(2)</w:t>
      </w:r>
      <w:r>
        <w:rPr>
          <w:rFonts w:ascii="Times New Roman" w:hAnsi="Times New Roman"/>
          <w:sz w:val="24"/>
          <w:szCs w:val="24"/>
        </w:rPr>
        <w:t xml:space="preserve"> Obligaţiile accesorii prevăzute la alin. (1) stinse prin orice modalitate prevăzută de lege după data de 06 septembrie (data intrării în vigoare a Ordonanței de urgență a Guvernului nr. 107/2024 pentru reglementarea unor măsuri fiscal - bugetare în domeniul gestionării creanţelor bugetare şi a deficitului bugetar pentru bugetul general consolidat al României în anul 2024, precum şi pentru modificarea şi completarea unor acte normative) se anulează şi sunt supuse restituirii potrivit art. 168 din </w:t>
      </w:r>
      <w:hyperlink r:id="rId15" w:history="1">
        <w:r>
          <w:rPr>
            <w:rStyle w:val="Hyperlink"/>
            <w:rFonts w:ascii="Times New Roman" w:hAnsi="Times New Roman"/>
            <w:sz w:val="24"/>
            <w:szCs w:val="24"/>
          </w:rPr>
          <w:t>Legea nr. 207/2015</w:t>
        </w:r>
      </w:hyperlink>
      <w:r>
        <w:rPr>
          <w:rFonts w:ascii="Times New Roman" w:hAnsi="Times New Roman"/>
          <w:sz w:val="24"/>
          <w:szCs w:val="24"/>
        </w:rPr>
        <w:t xml:space="preserve"> privind Codul de procedurӑ fiscalӑ, cu modificările şi completările ulterioare.</w:t>
      </w:r>
    </w:p>
    <w:p w:rsidR="00662E44" w:rsidRDefault="00662E44" w:rsidP="00662E44">
      <w:pPr>
        <w:pStyle w:val="NoSpacing"/>
        <w:jc w:val="both"/>
        <w:rPr>
          <w:rFonts w:ascii="Times New Roman" w:hAnsi="Times New Roman"/>
          <w:sz w:val="24"/>
          <w:szCs w:val="24"/>
        </w:rPr>
      </w:pPr>
      <w:r>
        <w:rPr>
          <w:rFonts w:ascii="Times New Roman" w:hAnsi="Times New Roman"/>
          <w:sz w:val="24"/>
          <w:szCs w:val="24"/>
        </w:rPr>
        <w:tab/>
      </w:r>
      <w:r>
        <w:rPr>
          <w:rFonts w:ascii="Times New Roman" w:hAnsi="Times New Roman"/>
          <w:b/>
          <w:bCs/>
          <w:sz w:val="24"/>
          <w:szCs w:val="24"/>
        </w:rPr>
        <w:t>Art. 6. (1)</w:t>
      </w:r>
      <w:r>
        <w:rPr>
          <w:rFonts w:ascii="Times New Roman" w:hAnsi="Times New Roman"/>
          <w:sz w:val="24"/>
          <w:szCs w:val="24"/>
        </w:rPr>
        <w:t xml:space="preserve"> Accesoriile aferente obligaţiilor bugetare principale administrate de organul fiscal local cu scadenţe anterioare datei de 31 august 2024 inclusiv şi individualizate în decizii de impunere emise ca urmare a unui control fiscal în derulare la data intrării în vigoare a prezentei ordonanţe de urgenţă se anulează dacă sunt îndeplinite cumulativ următoarele condiţii: </w:t>
      </w:r>
    </w:p>
    <w:p w:rsidR="00662E44" w:rsidRDefault="00662E44" w:rsidP="00662E44">
      <w:pPr>
        <w:pStyle w:val="NoSpacing"/>
        <w:ind w:firstLine="708"/>
        <w:jc w:val="both"/>
        <w:rPr>
          <w:rFonts w:ascii="Times New Roman" w:hAnsi="Times New Roman"/>
          <w:sz w:val="24"/>
          <w:szCs w:val="24"/>
        </w:rPr>
      </w:pPr>
      <w:r>
        <w:rPr>
          <w:rFonts w:ascii="Times New Roman" w:hAnsi="Times New Roman"/>
          <w:sz w:val="24"/>
          <w:szCs w:val="24"/>
        </w:rPr>
        <w:t xml:space="preserve">a) toate diferenţele de obligaţii bugetare principale individualizate în decizia de impunere sunt stinse prin orice modalitate prevăzută de art. 22 din </w:t>
      </w:r>
      <w:hyperlink r:id="rId16" w:history="1">
        <w:r>
          <w:rPr>
            <w:rStyle w:val="Hyperlink"/>
            <w:rFonts w:ascii="Times New Roman" w:hAnsi="Times New Roman"/>
            <w:sz w:val="24"/>
            <w:szCs w:val="24"/>
          </w:rPr>
          <w:t>Legea nr. 207/2015</w:t>
        </w:r>
      </w:hyperlink>
      <w:r>
        <w:rPr>
          <w:rFonts w:ascii="Times New Roman" w:hAnsi="Times New Roman"/>
          <w:sz w:val="24"/>
          <w:szCs w:val="24"/>
        </w:rPr>
        <w:t xml:space="preserve"> privind Codul de procedurӑ fiscalӑ, cu modificările şi completările ulterioare, până la termenul de plată prevăzut la art. 156 alin. (1) din aceeaşi lege;</w:t>
      </w:r>
    </w:p>
    <w:p w:rsidR="00662E44" w:rsidRDefault="00662E44" w:rsidP="00662E44">
      <w:pPr>
        <w:pStyle w:val="NoSpacing"/>
        <w:ind w:firstLine="708"/>
        <w:jc w:val="both"/>
        <w:rPr>
          <w:rFonts w:ascii="Times New Roman" w:hAnsi="Times New Roman"/>
          <w:sz w:val="24"/>
          <w:szCs w:val="24"/>
        </w:rPr>
      </w:pPr>
      <w:r>
        <w:rPr>
          <w:rFonts w:ascii="Times New Roman" w:hAnsi="Times New Roman"/>
          <w:sz w:val="24"/>
          <w:szCs w:val="24"/>
        </w:rPr>
        <w:t xml:space="preserve">b) cererea de anulare a accesoriilor se depune în termen de 90 de zile de la comunicarea deciziei de impunere, sub sancţiunea decăderii. </w:t>
      </w:r>
    </w:p>
    <w:p w:rsidR="00662E44" w:rsidRDefault="00662E44" w:rsidP="00662E44">
      <w:pPr>
        <w:pStyle w:val="NoSpacing"/>
        <w:jc w:val="both"/>
        <w:rPr>
          <w:rFonts w:ascii="Times New Roman" w:hAnsi="Times New Roman"/>
          <w:sz w:val="24"/>
          <w:szCs w:val="24"/>
        </w:rPr>
      </w:pPr>
      <w:r>
        <w:rPr>
          <w:rFonts w:ascii="Times New Roman" w:hAnsi="Times New Roman"/>
          <w:sz w:val="24"/>
          <w:szCs w:val="24"/>
        </w:rPr>
        <w:tab/>
      </w:r>
      <w:r>
        <w:rPr>
          <w:rFonts w:ascii="Times New Roman" w:hAnsi="Times New Roman"/>
          <w:b/>
          <w:bCs/>
          <w:sz w:val="24"/>
          <w:szCs w:val="24"/>
        </w:rPr>
        <w:t>(2)</w:t>
      </w:r>
      <w:r>
        <w:rPr>
          <w:rFonts w:ascii="Times New Roman" w:hAnsi="Times New Roman"/>
          <w:sz w:val="24"/>
          <w:szCs w:val="24"/>
        </w:rPr>
        <w:t xml:space="preserve"> În sensul prezentelor măsuri, prin control fiscal în derulare la data de 06 septembrie 2024 se înţelege acel control fiscal pentru care nu s-a comunicat persoanei controlate decizia de impunere până la această dată. </w:t>
      </w:r>
    </w:p>
    <w:p w:rsidR="00662E44" w:rsidRDefault="00662E44" w:rsidP="00662E44">
      <w:pPr>
        <w:pStyle w:val="NoSpacing"/>
        <w:jc w:val="both"/>
        <w:rPr>
          <w:rFonts w:ascii="Times New Roman" w:hAnsi="Times New Roman"/>
          <w:sz w:val="24"/>
          <w:szCs w:val="24"/>
        </w:rPr>
      </w:pPr>
      <w:r>
        <w:rPr>
          <w:rFonts w:ascii="Times New Roman" w:hAnsi="Times New Roman"/>
          <w:sz w:val="24"/>
          <w:szCs w:val="24"/>
        </w:rPr>
        <w:tab/>
      </w:r>
      <w:r>
        <w:rPr>
          <w:rFonts w:ascii="Times New Roman" w:hAnsi="Times New Roman"/>
          <w:b/>
          <w:bCs/>
          <w:sz w:val="24"/>
          <w:szCs w:val="24"/>
        </w:rPr>
        <w:t>(3)</w:t>
      </w:r>
      <w:r>
        <w:rPr>
          <w:rFonts w:ascii="Times New Roman" w:hAnsi="Times New Roman"/>
          <w:sz w:val="24"/>
          <w:szCs w:val="24"/>
        </w:rPr>
        <w:t xml:space="preserve"> Prin derogare de la art. 105 alin. (8) din Codul de procedură fiscală, în situaţia inspecțiilor fiscale ce urmează a începe după data de 06 septembrie 2024, în scopul acordării anulării prevăzute la art. 2, organul fiscal ia în considerare declarațiile rectificative depuse de debitori până la data depunerii cererii de anulare a obligațiilor accesorii aferente obligațiilor bugetare restante.</w:t>
      </w:r>
    </w:p>
    <w:p w:rsidR="00662E44" w:rsidRDefault="00662E44" w:rsidP="00662E44">
      <w:pPr>
        <w:pStyle w:val="NoSpacing"/>
        <w:jc w:val="both"/>
        <w:rPr>
          <w:rFonts w:ascii="Times New Roman" w:hAnsi="Times New Roman"/>
          <w:sz w:val="24"/>
          <w:szCs w:val="24"/>
        </w:rPr>
      </w:pPr>
      <w:r>
        <w:rPr>
          <w:rFonts w:ascii="Times New Roman" w:hAnsi="Times New Roman"/>
          <w:sz w:val="24"/>
          <w:szCs w:val="24"/>
        </w:rPr>
        <w:tab/>
      </w:r>
    </w:p>
    <w:p w:rsidR="00662E44" w:rsidRDefault="00662E44" w:rsidP="00662E44">
      <w:pPr>
        <w:pStyle w:val="NoSpacing"/>
        <w:jc w:val="center"/>
        <w:rPr>
          <w:rFonts w:ascii="Times New Roman" w:hAnsi="Times New Roman"/>
          <w:b/>
          <w:bCs/>
          <w:sz w:val="24"/>
          <w:szCs w:val="24"/>
        </w:rPr>
      </w:pPr>
      <w:r>
        <w:rPr>
          <w:rFonts w:ascii="Times New Roman" w:hAnsi="Times New Roman"/>
          <w:b/>
          <w:bCs/>
          <w:sz w:val="24"/>
          <w:szCs w:val="24"/>
        </w:rPr>
        <w:t>Capitolul III</w:t>
      </w:r>
    </w:p>
    <w:p w:rsidR="00662E44" w:rsidRDefault="00662E44" w:rsidP="00662E44">
      <w:pPr>
        <w:pStyle w:val="NoSpacing"/>
        <w:jc w:val="center"/>
        <w:rPr>
          <w:rFonts w:ascii="Times New Roman" w:hAnsi="Times New Roman"/>
          <w:b/>
          <w:bCs/>
          <w:sz w:val="24"/>
          <w:szCs w:val="24"/>
        </w:rPr>
      </w:pPr>
      <w:r>
        <w:rPr>
          <w:rFonts w:ascii="Times New Roman" w:hAnsi="Times New Roman"/>
          <w:b/>
          <w:bCs/>
          <w:sz w:val="24"/>
          <w:szCs w:val="24"/>
        </w:rPr>
        <w:t>Solicitarea de anulare a accesoriilor aferente obligaţiilor bugetare restante</w:t>
      </w:r>
    </w:p>
    <w:p w:rsidR="00662E44" w:rsidRDefault="00662E44" w:rsidP="00662E44">
      <w:pPr>
        <w:pStyle w:val="NoSpacing"/>
        <w:jc w:val="center"/>
        <w:rPr>
          <w:rFonts w:ascii="Times New Roman" w:hAnsi="Times New Roman"/>
          <w:sz w:val="24"/>
          <w:szCs w:val="24"/>
        </w:rPr>
      </w:pPr>
    </w:p>
    <w:p w:rsidR="00662E44" w:rsidRDefault="00662E44" w:rsidP="00662E44">
      <w:pPr>
        <w:pStyle w:val="NoSpacing"/>
        <w:jc w:val="both"/>
        <w:rPr>
          <w:rFonts w:ascii="Times New Roman" w:hAnsi="Times New Roman"/>
          <w:sz w:val="24"/>
          <w:szCs w:val="24"/>
        </w:rPr>
      </w:pPr>
      <w:r>
        <w:rPr>
          <w:rFonts w:ascii="Times New Roman" w:hAnsi="Times New Roman"/>
          <w:sz w:val="24"/>
          <w:szCs w:val="24"/>
        </w:rPr>
        <w:tab/>
      </w:r>
      <w:r>
        <w:rPr>
          <w:rFonts w:ascii="Times New Roman" w:hAnsi="Times New Roman"/>
          <w:b/>
          <w:bCs/>
          <w:sz w:val="24"/>
          <w:szCs w:val="24"/>
        </w:rPr>
        <w:t>Art. 7. (1)</w:t>
      </w:r>
      <w:r>
        <w:rPr>
          <w:rFonts w:ascii="Times New Roman" w:hAnsi="Times New Roman"/>
          <w:sz w:val="24"/>
          <w:szCs w:val="24"/>
        </w:rPr>
        <w:t xml:space="preserve"> Debitorii care intenţionează să beneficieze de anularea obligaţiilor bugetare accesorii potrivit prezentei proceduri pot notifica organul fiscal local (Anexa nr. 1.1 la prezenta procedură) cu privire la intenţia lor, până cel mai târziu la data depunerii cererii de anulare a accesoriilor prevăzută la art. 3 lit. d) (Anexa nr. 1.2 la procedură) şi nu mai târziu de data de </w:t>
      </w:r>
      <w:r w:rsidRPr="00635F2B">
        <w:rPr>
          <w:rFonts w:ascii="Times New Roman" w:hAnsi="Times New Roman"/>
          <w:b/>
          <w:i/>
          <w:sz w:val="24"/>
          <w:szCs w:val="24"/>
        </w:rPr>
        <w:t>25 noiembrie 2024</w:t>
      </w:r>
      <w:r>
        <w:rPr>
          <w:rFonts w:ascii="Times New Roman" w:hAnsi="Times New Roman"/>
          <w:sz w:val="24"/>
          <w:szCs w:val="24"/>
        </w:rPr>
        <w:t xml:space="preserve"> sub sancţiunea decăderii.</w:t>
      </w:r>
    </w:p>
    <w:p w:rsidR="00662E44" w:rsidRDefault="00662E44" w:rsidP="00662E44">
      <w:pPr>
        <w:pStyle w:val="NoSpacing"/>
        <w:jc w:val="both"/>
        <w:rPr>
          <w:rFonts w:ascii="Times New Roman" w:hAnsi="Times New Roman"/>
          <w:sz w:val="24"/>
          <w:szCs w:val="24"/>
        </w:rPr>
      </w:pPr>
      <w:r>
        <w:rPr>
          <w:rFonts w:ascii="Times New Roman" w:hAnsi="Times New Roman"/>
          <w:sz w:val="24"/>
          <w:szCs w:val="24"/>
        </w:rPr>
        <w:tab/>
      </w:r>
      <w:r>
        <w:rPr>
          <w:rFonts w:ascii="Times New Roman" w:hAnsi="Times New Roman"/>
          <w:b/>
          <w:bCs/>
          <w:sz w:val="24"/>
          <w:szCs w:val="24"/>
        </w:rPr>
        <w:t>(2)</w:t>
      </w:r>
      <w:r>
        <w:rPr>
          <w:rFonts w:ascii="Times New Roman" w:hAnsi="Times New Roman"/>
          <w:sz w:val="24"/>
          <w:szCs w:val="24"/>
        </w:rPr>
        <w:t xml:space="preserve"> După primirea notificării prevăzute la alin. (1), organul fiscal verifică dacă debitorul şi-a îndeplinit obligaţiile declarative până la data depunerii notificării, efectuează stingerile, compensările şi orice alte operaţiuni necesare în vederea stabilirii cu certitudine a obligaţiilor bugetare ce constituie condiţie pentru acordarea facilităţii fiscale potrivit art. 3 – 6 din prezenta procedură. În cazul în care se constată că debitorul nu şi-a îndeplinit obligaţiile declarative, organul fiscal îl îndrumă potrivit art. 7 alin. (2) din </w:t>
      </w:r>
      <w:hyperlink r:id="rId17" w:history="1">
        <w:r>
          <w:rPr>
            <w:rStyle w:val="Hyperlink"/>
            <w:rFonts w:ascii="Times New Roman" w:hAnsi="Times New Roman"/>
            <w:sz w:val="24"/>
            <w:szCs w:val="24"/>
          </w:rPr>
          <w:t>Legea nr. 207/2015</w:t>
        </w:r>
      </w:hyperlink>
      <w:r>
        <w:rPr>
          <w:rFonts w:ascii="Times New Roman" w:hAnsi="Times New Roman"/>
          <w:sz w:val="24"/>
          <w:szCs w:val="24"/>
        </w:rPr>
        <w:t xml:space="preserve"> privind Codul de procedurӑ fiscalӑ, cu modificările şi completările ulterioare.</w:t>
      </w:r>
    </w:p>
    <w:p w:rsidR="00662E44" w:rsidRDefault="00662E44" w:rsidP="00662E44">
      <w:pPr>
        <w:pStyle w:val="NoSpacing"/>
        <w:jc w:val="both"/>
        <w:rPr>
          <w:rFonts w:ascii="Times New Roman" w:hAnsi="Times New Roman"/>
          <w:sz w:val="24"/>
          <w:szCs w:val="24"/>
        </w:rPr>
      </w:pPr>
      <w:r>
        <w:rPr>
          <w:rFonts w:ascii="Times New Roman" w:hAnsi="Times New Roman"/>
          <w:sz w:val="24"/>
          <w:szCs w:val="24"/>
        </w:rPr>
        <w:tab/>
      </w:r>
      <w:r>
        <w:rPr>
          <w:rFonts w:ascii="Times New Roman" w:hAnsi="Times New Roman"/>
          <w:b/>
          <w:bCs/>
          <w:sz w:val="24"/>
          <w:szCs w:val="24"/>
        </w:rPr>
        <w:t>(3)</w:t>
      </w:r>
      <w:r>
        <w:rPr>
          <w:rFonts w:ascii="Times New Roman" w:hAnsi="Times New Roman"/>
          <w:sz w:val="24"/>
          <w:szCs w:val="24"/>
        </w:rPr>
        <w:t xml:space="preserve"> Pentru debitorii care au notificat organul fiscal potrivit alin. (1):</w:t>
      </w:r>
    </w:p>
    <w:p w:rsidR="00662E44" w:rsidRDefault="00662E44" w:rsidP="00662E44">
      <w:pPr>
        <w:pStyle w:val="NoSpacing"/>
        <w:ind w:firstLine="708"/>
        <w:jc w:val="both"/>
        <w:rPr>
          <w:rFonts w:ascii="Times New Roman" w:hAnsi="Times New Roman"/>
          <w:sz w:val="24"/>
          <w:szCs w:val="24"/>
        </w:rPr>
      </w:pPr>
      <w:r>
        <w:rPr>
          <w:rFonts w:ascii="Times New Roman" w:hAnsi="Times New Roman"/>
          <w:sz w:val="24"/>
          <w:szCs w:val="24"/>
        </w:rPr>
        <w:t>a) obligaţiile accesorii, care pot face obiectul anulării, se amână la plată în vederea anulării. În acest caz, organul fiscal emite decizie de amânare la plată a obligaţiilor accesorii (Anexa nr. 1.3 la procedură);</w:t>
      </w:r>
    </w:p>
    <w:p w:rsidR="00662E44" w:rsidRDefault="00662E44" w:rsidP="00662E44">
      <w:pPr>
        <w:pStyle w:val="NoSpacing"/>
        <w:ind w:firstLine="708"/>
        <w:jc w:val="both"/>
        <w:rPr>
          <w:rFonts w:ascii="Times New Roman" w:hAnsi="Times New Roman"/>
          <w:sz w:val="24"/>
          <w:szCs w:val="24"/>
        </w:rPr>
      </w:pPr>
      <w:r>
        <w:rPr>
          <w:rFonts w:ascii="Times New Roman" w:hAnsi="Times New Roman"/>
          <w:sz w:val="24"/>
          <w:szCs w:val="24"/>
        </w:rPr>
        <w:t>b) procedura de executare silită nu începe sau se suspendă, după caz, pentru obligaţiile accesorii amânate la plată potrivit lit. a);</w:t>
      </w:r>
    </w:p>
    <w:p w:rsidR="00662E44" w:rsidRDefault="00662E44" w:rsidP="00662E44">
      <w:pPr>
        <w:pStyle w:val="NoSpacing"/>
        <w:ind w:firstLine="708"/>
        <w:jc w:val="both"/>
        <w:rPr>
          <w:rFonts w:ascii="Times New Roman" w:hAnsi="Times New Roman"/>
          <w:sz w:val="24"/>
          <w:szCs w:val="24"/>
        </w:rPr>
      </w:pPr>
      <w:r>
        <w:rPr>
          <w:rFonts w:ascii="Times New Roman" w:hAnsi="Times New Roman"/>
          <w:sz w:val="24"/>
          <w:szCs w:val="24"/>
        </w:rPr>
        <w:t xml:space="preserve">c) obligaţiile accesorii amânate la plată potrivit lit. a) nu se sting până la data soluţionării cererii de anulare a accesoriilor sau până la data de </w:t>
      </w:r>
      <w:r w:rsidRPr="00635F2B">
        <w:rPr>
          <w:rFonts w:ascii="Times New Roman" w:hAnsi="Times New Roman"/>
          <w:b/>
          <w:i/>
          <w:sz w:val="24"/>
          <w:szCs w:val="24"/>
        </w:rPr>
        <w:t>25 noiembrie 2024</w:t>
      </w:r>
      <w:r>
        <w:rPr>
          <w:rFonts w:ascii="Times New Roman" w:hAnsi="Times New Roman"/>
          <w:sz w:val="24"/>
          <w:szCs w:val="24"/>
        </w:rPr>
        <w:t xml:space="preserve"> inclusiv, în cazul în care debitorul nu depune cerere de anulare a accesoriilor.</w:t>
      </w:r>
    </w:p>
    <w:p w:rsidR="00662E44" w:rsidRDefault="00662E44" w:rsidP="00662E44">
      <w:pPr>
        <w:pStyle w:val="NoSpacing"/>
        <w:jc w:val="both"/>
        <w:rPr>
          <w:rFonts w:ascii="Times New Roman" w:hAnsi="Times New Roman"/>
          <w:sz w:val="24"/>
          <w:szCs w:val="24"/>
        </w:rPr>
      </w:pPr>
      <w:r>
        <w:rPr>
          <w:rFonts w:ascii="Times New Roman" w:hAnsi="Times New Roman"/>
          <w:sz w:val="24"/>
          <w:szCs w:val="24"/>
        </w:rPr>
        <w:tab/>
      </w:r>
      <w:r>
        <w:rPr>
          <w:rFonts w:ascii="Times New Roman" w:hAnsi="Times New Roman"/>
          <w:b/>
          <w:bCs/>
          <w:sz w:val="24"/>
          <w:szCs w:val="24"/>
        </w:rPr>
        <w:t>(4)</w:t>
      </w:r>
      <w:r>
        <w:rPr>
          <w:rFonts w:ascii="Times New Roman" w:hAnsi="Times New Roman"/>
          <w:sz w:val="24"/>
          <w:szCs w:val="24"/>
        </w:rPr>
        <w:t xml:space="preserve"> Prevederile alin. (3) sunt aplicabile şi pe perioada cuprinsă între data depunerii cererii de anulare a accesoriilor şi data emiterii deciziei de soluţionare a cererii potrivit </w:t>
      </w:r>
      <w:r>
        <w:rPr>
          <w:rFonts w:ascii="Times New Roman" w:hAnsi="Times New Roman"/>
          <w:color w:val="000000"/>
          <w:sz w:val="24"/>
          <w:szCs w:val="24"/>
        </w:rPr>
        <w:t>art. 9 alin. (1) din</w:t>
      </w:r>
      <w:r>
        <w:rPr>
          <w:rFonts w:ascii="Times New Roman" w:hAnsi="Times New Roman"/>
          <w:sz w:val="24"/>
          <w:szCs w:val="24"/>
        </w:rPr>
        <w:t xml:space="preserve"> prezenta procedură.</w:t>
      </w:r>
    </w:p>
    <w:p w:rsidR="00662E44" w:rsidRDefault="00662E44" w:rsidP="00662E44">
      <w:pPr>
        <w:pStyle w:val="NoSpacing"/>
        <w:jc w:val="both"/>
        <w:rPr>
          <w:rFonts w:ascii="Times New Roman" w:hAnsi="Times New Roman"/>
          <w:sz w:val="24"/>
          <w:szCs w:val="24"/>
        </w:rPr>
      </w:pPr>
      <w:r>
        <w:rPr>
          <w:rFonts w:ascii="Times New Roman" w:hAnsi="Times New Roman"/>
          <w:sz w:val="24"/>
          <w:szCs w:val="24"/>
        </w:rPr>
        <w:tab/>
      </w:r>
      <w:r>
        <w:rPr>
          <w:rFonts w:ascii="Times New Roman" w:hAnsi="Times New Roman"/>
          <w:b/>
          <w:bCs/>
          <w:sz w:val="24"/>
          <w:szCs w:val="24"/>
        </w:rPr>
        <w:t>(5)</w:t>
      </w:r>
      <w:r>
        <w:rPr>
          <w:rFonts w:ascii="Times New Roman" w:hAnsi="Times New Roman"/>
          <w:sz w:val="24"/>
          <w:szCs w:val="24"/>
        </w:rPr>
        <w:t xml:space="preserve"> Decizia de amânare la plată a accesoriilor îşi pierde valabilitatea în oricare din următoarele situaţii:</w:t>
      </w:r>
    </w:p>
    <w:p w:rsidR="00662E44" w:rsidRDefault="00662E44" w:rsidP="00662E44">
      <w:pPr>
        <w:pStyle w:val="NoSpacing"/>
        <w:ind w:firstLine="708"/>
        <w:jc w:val="both"/>
        <w:rPr>
          <w:rFonts w:ascii="Times New Roman" w:hAnsi="Times New Roman"/>
          <w:sz w:val="24"/>
          <w:szCs w:val="24"/>
        </w:rPr>
      </w:pPr>
      <w:r>
        <w:rPr>
          <w:rFonts w:ascii="Times New Roman" w:hAnsi="Times New Roman"/>
          <w:sz w:val="24"/>
          <w:szCs w:val="24"/>
        </w:rPr>
        <w:t>a) la data emiterii deciziei de anulare a accesoriilor (Anexa nr. 1.4 la procedură) sau a deciziei de respingere a cererii de anulare a accesoriilor (Anexa nr. 1.5 la procedură);</w:t>
      </w:r>
    </w:p>
    <w:p w:rsidR="00662E44" w:rsidRDefault="00662E44" w:rsidP="00662E44">
      <w:pPr>
        <w:pStyle w:val="NoSpacing"/>
        <w:ind w:firstLine="708"/>
        <w:jc w:val="both"/>
        <w:rPr>
          <w:rFonts w:ascii="Times New Roman" w:hAnsi="Times New Roman"/>
          <w:sz w:val="24"/>
          <w:szCs w:val="24"/>
        </w:rPr>
      </w:pPr>
      <w:r>
        <w:rPr>
          <w:rFonts w:ascii="Times New Roman" w:hAnsi="Times New Roman"/>
          <w:sz w:val="24"/>
          <w:szCs w:val="24"/>
        </w:rPr>
        <w:t xml:space="preserve">b) la data de </w:t>
      </w:r>
      <w:r w:rsidRPr="00635F2B">
        <w:rPr>
          <w:rFonts w:ascii="Times New Roman" w:hAnsi="Times New Roman"/>
          <w:b/>
          <w:i/>
          <w:sz w:val="24"/>
          <w:szCs w:val="24"/>
        </w:rPr>
        <w:t>25 noiembrie 2024</w:t>
      </w:r>
      <w:r>
        <w:rPr>
          <w:rFonts w:ascii="Times New Roman" w:hAnsi="Times New Roman"/>
          <w:sz w:val="24"/>
          <w:szCs w:val="24"/>
        </w:rPr>
        <w:t xml:space="preserve"> inclusiv, în cazul în care debitorul nu depune cerere de anulare a accesoriilor.</w:t>
      </w:r>
    </w:p>
    <w:p w:rsidR="00662E44" w:rsidRDefault="00662E44" w:rsidP="00662E44">
      <w:pPr>
        <w:pStyle w:val="NoSpacing"/>
        <w:jc w:val="both"/>
        <w:rPr>
          <w:rFonts w:ascii="Times New Roman" w:hAnsi="Times New Roman"/>
          <w:sz w:val="24"/>
          <w:szCs w:val="24"/>
        </w:rPr>
      </w:pPr>
      <w:r>
        <w:rPr>
          <w:rFonts w:ascii="Times New Roman" w:hAnsi="Times New Roman"/>
          <w:sz w:val="24"/>
          <w:szCs w:val="24"/>
        </w:rPr>
        <w:tab/>
      </w:r>
      <w:r>
        <w:rPr>
          <w:rFonts w:ascii="Times New Roman" w:hAnsi="Times New Roman"/>
          <w:b/>
          <w:bCs/>
          <w:sz w:val="24"/>
          <w:szCs w:val="24"/>
        </w:rPr>
        <w:t>(6)</w:t>
      </w:r>
      <w:r>
        <w:rPr>
          <w:rFonts w:ascii="Times New Roman" w:hAnsi="Times New Roman"/>
          <w:sz w:val="24"/>
          <w:szCs w:val="24"/>
        </w:rPr>
        <w:t xml:space="preserve"> Debitorii pentru care au fost stinse, după data intrării în vigoare a prezentei ordonanţe de urgenţă, accesoriile care pot fi anulate potrivit prevederilor art. 3 – 6, acestea se restituie potrivit dispoziţiilor </w:t>
      </w:r>
      <w:hyperlink r:id="rId18" w:history="1">
        <w:r>
          <w:rPr>
            <w:rStyle w:val="Hyperlink"/>
            <w:rFonts w:ascii="Times New Roman" w:hAnsi="Times New Roman"/>
            <w:color w:val="000000"/>
            <w:sz w:val="24"/>
            <w:szCs w:val="24"/>
          </w:rPr>
          <w:t>Legii nr. 207/2015</w:t>
        </w:r>
      </w:hyperlink>
      <w:r>
        <w:rPr>
          <w:rFonts w:ascii="Times New Roman" w:hAnsi="Times New Roman"/>
          <w:sz w:val="24"/>
          <w:szCs w:val="24"/>
        </w:rPr>
        <w:t xml:space="preserve"> privind Codul de procedurӑ fiscalӑ, cu modificările şi completările ulterioare.</w:t>
      </w:r>
    </w:p>
    <w:p w:rsidR="00662E44" w:rsidRDefault="00662E44" w:rsidP="00662E44">
      <w:pPr>
        <w:pStyle w:val="NoSpacing"/>
        <w:jc w:val="both"/>
        <w:rPr>
          <w:rFonts w:ascii="Times New Roman" w:hAnsi="Times New Roman"/>
          <w:sz w:val="24"/>
          <w:szCs w:val="24"/>
        </w:rPr>
      </w:pPr>
    </w:p>
    <w:p w:rsidR="00662E44" w:rsidRDefault="00662E44" w:rsidP="00662E44">
      <w:pPr>
        <w:pStyle w:val="NoSpacing"/>
        <w:jc w:val="center"/>
        <w:rPr>
          <w:rFonts w:ascii="Times New Roman" w:hAnsi="Times New Roman"/>
          <w:b/>
          <w:bCs/>
          <w:sz w:val="24"/>
          <w:szCs w:val="24"/>
        </w:rPr>
      </w:pPr>
      <w:r>
        <w:rPr>
          <w:rFonts w:ascii="Times New Roman" w:hAnsi="Times New Roman"/>
          <w:b/>
          <w:bCs/>
          <w:sz w:val="24"/>
          <w:szCs w:val="24"/>
        </w:rPr>
        <w:t>Capitolul IV</w:t>
      </w:r>
    </w:p>
    <w:p w:rsidR="00662E44" w:rsidRDefault="00662E44" w:rsidP="00662E44">
      <w:pPr>
        <w:pStyle w:val="NoSpacing"/>
        <w:jc w:val="center"/>
        <w:rPr>
          <w:rFonts w:ascii="Times New Roman" w:hAnsi="Times New Roman"/>
          <w:b/>
          <w:bCs/>
          <w:sz w:val="24"/>
          <w:szCs w:val="24"/>
        </w:rPr>
      </w:pPr>
      <w:r>
        <w:rPr>
          <w:rFonts w:ascii="Times New Roman" w:hAnsi="Times New Roman"/>
          <w:b/>
          <w:bCs/>
          <w:sz w:val="24"/>
          <w:szCs w:val="24"/>
        </w:rPr>
        <w:t>Efectele cu privire la popririle instituite de organul fiscal local</w:t>
      </w:r>
    </w:p>
    <w:p w:rsidR="00662E44" w:rsidRDefault="00662E44" w:rsidP="00662E44">
      <w:pPr>
        <w:pStyle w:val="NoSpacing"/>
        <w:jc w:val="center"/>
        <w:rPr>
          <w:rFonts w:ascii="Times New Roman" w:hAnsi="Times New Roman"/>
          <w:b/>
          <w:bCs/>
          <w:sz w:val="24"/>
          <w:szCs w:val="24"/>
        </w:rPr>
      </w:pPr>
    </w:p>
    <w:p w:rsidR="00662E44" w:rsidRDefault="00662E44" w:rsidP="00662E44">
      <w:pPr>
        <w:pStyle w:val="NoSpacing"/>
        <w:jc w:val="both"/>
        <w:rPr>
          <w:rFonts w:ascii="Times New Roman" w:hAnsi="Times New Roman"/>
          <w:sz w:val="24"/>
          <w:szCs w:val="24"/>
        </w:rPr>
      </w:pPr>
      <w:r>
        <w:rPr>
          <w:rFonts w:ascii="Times New Roman" w:hAnsi="Times New Roman"/>
          <w:sz w:val="24"/>
          <w:szCs w:val="24"/>
        </w:rPr>
        <w:tab/>
      </w:r>
      <w:r>
        <w:rPr>
          <w:rFonts w:ascii="Times New Roman" w:hAnsi="Times New Roman"/>
          <w:b/>
          <w:bCs/>
          <w:sz w:val="24"/>
          <w:szCs w:val="24"/>
        </w:rPr>
        <w:t>Art. 8. (1)</w:t>
      </w:r>
      <w:r>
        <w:rPr>
          <w:rFonts w:ascii="Times New Roman" w:hAnsi="Times New Roman"/>
          <w:sz w:val="24"/>
          <w:szCs w:val="24"/>
        </w:rPr>
        <w:t xml:space="preserve"> Prin derogare de la prevederile art. </w:t>
      </w:r>
      <w:r>
        <w:rPr>
          <w:rFonts w:ascii="Times New Roman" w:hAnsi="Times New Roman"/>
          <w:color w:val="000000"/>
          <w:sz w:val="24"/>
          <w:szCs w:val="24"/>
        </w:rPr>
        <w:t xml:space="preserve">236 din </w:t>
      </w:r>
      <w:hyperlink r:id="rId19" w:history="1">
        <w:r>
          <w:rPr>
            <w:rStyle w:val="Hyperlink"/>
            <w:rFonts w:ascii="Times New Roman" w:hAnsi="Times New Roman"/>
            <w:color w:val="000000"/>
            <w:sz w:val="24"/>
            <w:szCs w:val="24"/>
          </w:rPr>
          <w:t>Legea nr. 207/2015</w:t>
        </w:r>
      </w:hyperlink>
      <w:r>
        <w:rPr>
          <w:rFonts w:ascii="Times New Roman" w:hAnsi="Times New Roman"/>
          <w:sz w:val="24"/>
          <w:szCs w:val="24"/>
        </w:rPr>
        <w:t xml:space="preserve">, cu modificările şi completările ulterioare, până la data de </w:t>
      </w:r>
      <w:r w:rsidRPr="00635F2B">
        <w:rPr>
          <w:rFonts w:ascii="Times New Roman" w:hAnsi="Times New Roman"/>
          <w:b/>
          <w:i/>
          <w:sz w:val="24"/>
          <w:szCs w:val="24"/>
        </w:rPr>
        <w:t>25 noiembrie 2024</w:t>
      </w:r>
      <w:r>
        <w:rPr>
          <w:rFonts w:ascii="Times New Roman" w:hAnsi="Times New Roman"/>
          <w:sz w:val="24"/>
          <w:szCs w:val="24"/>
        </w:rPr>
        <w:t xml:space="preserve"> inclusiv, debitorii care au notificat organul fiscal potrivit dispoziţiilor art. 7 alin. (1) şi au dispuse măsuri de executare silită prin poprire asupra disponibilităţilor băneşti la data de 06 septembrie 2024 pot efectua plata sumelor înscrise în adresele de înfiinţare a popririi din sumele indisponibilizate, altele decât cele reprezentând obligaţii de plată care fac obiectul amânării la plată în vederea anulării potrivit art. 7 alin. (3) lit. a) din prezenta procedură.</w:t>
      </w:r>
    </w:p>
    <w:p w:rsidR="00662E44" w:rsidRDefault="00662E44" w:rsidP="00662E44">
      <w:pPr>
        <w:pStyle w:val="NoSpacing"/>
        <w:jc w:val="both"/>
        <w:rPr>
          <w:rFonts w:ascii="Times New Roman" w:hAnsi="Times New Roman"/>
          <w:sz w:val="24"/>
          <w:szCs w:val="24"/>
        </w:rPr>
      </w:pPr>
      <w:r>
        <w:rPr>
          <w:rFonts w:ascii="Times New Roman" w:hAnsi="Times New Roman"/>
          <w:sz w:val="24"/>
          <w:szCs w:val="24"/>
        </w:rPr>
        <w:tab/>
      </w:r>
      <w:r>
        <w:rPr>
          <w:rFonts w:ascii="Times New Roman" w:hAnsi="Times New Roman"/>
          <w:b/>
          <w:bCs/>
          <w:sz w:val="24"/>
          <w:szCs w:val="24"/>
        </w:rPr>
        <w:t>(2)</w:t>
      </w:r>
      <w:r>
        <w:rPr>
          <w:rFonts w:ascii="Times New Roman" w:hAnsi="Times New Roman"/>
          <w:sz w:val="24"/>
          <w:szCs w:val="24"/>
        </w:rPr>
        <w:t xml:space="preserve"> Prevederile alin. (1) sunt aplicabile şi pentru măsurile de executare silită prin poprire, dispuse, potrivit legii, între data de 06 septembrie 2024 şi data de </w:t>
      </w:r>
      <w:r w:rsidRPr="00635F2B">
        <w:rPr>
          <w:rFonts w:ascii="Times New Roman" w:hAnsi="Times New Roman"/>
          <w:b/>
          <w:i/>
          <w:sz w:val="24"/>
          <w:szCs w:val="24"/>
        </w:rPr>
        <w:t>25 noiembrie 2024</w:t>
      </w:r>
      <w:r>
        <w:rPr>
          <w:rFonts w:ascii="Times New Roman" w:hAnsi="Times New Roman"/>
          <w:sz w:val="24"/>
          <w:szCs w:val="24"/>
        </w:rPr>
        <w:t xml:space="preserve"> inclusiv.</w:t>
      </w:r>
    </w:p>
    <w:p w:rsidR="00662E44" w:rsidRDefault="00662E44" w:rsidP="00662E44">
      <w:pPr>
        <w:pStyle w:val="NoSpacing"/>
        <w:jc w:val="both"/>
        <w:rPr>
          <w:rFonts w:ascii="Times New Roman" w:hAnsi="Times New Roman"/>
          <w:sz w:val="24"/>
          <w:szCs w:val="24"/>
        </w:rPr>
      </w:pPr>
      <w:r>
        <w:rPr>
          <w:rFonts w:ascii="Times New Roman" w:hAnsi="Times New Roman"/>
          <w:sz w:val="24"/>
          <w:szCs w:val="24"/>
        </w:rPr>
        <w:tab/>
      </w:r>
      <w:r>
        <w:rPr>
          <w:rFonts w:ascii="Times New Roman" w:hAnsi="Times New Roman"/>
          <w:b/>
          <w:bCs/>
          <w:sz w:val="24"/>
          <w:szCs w:val="24"/>
        </w:rPr>
        <w:t>(3)</w:t>
      </w:r>
      <w:r>
        <w:rPr>
          <w:rFonts w:ascii="Times New Roman" w:hAnsi="Times New Roman"/>
          <w:sz w:val="24"/>
          <w:szCs w:val="24"/>
        </w:rPr>
        <w:t xml:space="preserve"> În acest sens, organul de executare va transmite către terţii popriţi o adresă de suspendare temporară a executării silite prin poprire (Anexa nr. 1.6), în care se specifică în mod clar suma care reprezintă accesoriile din adresa de înfiinţare a popririi. La această adresă se anexează decizia de amânare a accesoriilor, emisă de organul fiscal. </w:t>
      </w:r>
    </w:p>
    <w:p w:rsidR="00662E44" w:rsidRDefault="00662E44" w:rsidP="00662E44">
      <w:pPr>
        <w:pStyle w:val="NoSpacing"/>
        <w:jc w:val="both"/>
        <w:rPr>
          <w:rFonts w:ascii="Times New Roman" w:hAnsi="Times New Roman"/>
          <w:sz w:val="24"/>
          <w:szCs w:val="24"/>
        </w:rPr>
      </w:pPr>
    </w:p>
    <w:p w:rsidR="00662E44" w:rsidRDefault="00662E44" w:rsidP="00662E44">
      <w:pPr>
        <w:pStyle w:val="NoSpacing"/>
        <w:jc w:val="center"/>
        <w:rPr>
          <w:rFonts w:ascii="Times New Roman" w:hAnsi="Times New Roman"/>
          <w:b/>
          <w:bCs/>
          <w:sz w:val="24"/>
          <w:szCs w:val="24"/>
        </w:rPr>
      </w:pPr>
      <w:r>
        <w:rPr>
          <w:rFonts w:ascii="Times New Roman" w:hAnsi="Times New Roman"/>
          <w:b/>
          <w:bCs/>
          <w:sz w:val="24"/>
          <w:szCs w:val="24"/>
        </w:rPr>
        <w:t>Capitolul V</w:t>
      </w:r>
    </w:p>
    <w:p w:rsidR="00662E44" w:rsidRDefault="00662E44" w:rsidP="00662E44">
      <w:pPr>
        <w:pStyle w:val="NoSpacing"/>
        <w:jc w:val="center"/>
        <w:rPr>
          <w:rFonts w:ascii="Times New Roman" w:hAnsi="Times New Roman"/>
          <w:b/>
          <w:bCs/>
          <w:sz w:val="24"/>
          <w:szCs w:val="24"/>
        </w:rPr>
      </w:pPr>
      <w:r>
        <w:rPr>
          <w:rFonts w:ascii="Times New Roman" w:hAnsi="Times New Roman"/>
          <w:b/>
          <w:bCs/>
          <w:sz w:val="24"/>
          <w:szCs w:val="24"/>
        </w:rPr>
        <w:t>Soluționarea cererii de anulare a accesoriilor</w:t>
      </w:r>
    </w:p>
    <w:p w:rsidR="00662E44" w:rsidRDefault="00662E44" w:rsidP="00662E44">
      <w:pPr>
        <w:pStyle w:val="NoSpacing"/>
        <w:jc w:val="center"/>
        <w:rPr>
          <w:rFonts w:ascii="Times New Roman" w:hAnsi="Times New Roman"/>
          <w:sz w:val="24"/>
          <w:szCs w:val="24"/>
        </w:rPr>
      </w:pPr>
    </w:p>
    <w:p w:rsidR="00662E44" w:rsidRDefault="00662E44" w:rsidP="00662E44">
      <w:pPr>
        <w:pStyle w:val="NoSpacing"/>
        <w:jc w:val="both"/>
        <w:rPr>
          <w:rFonts w:ascii="Times New Roman" w:hAnsi="Times New Roman"/>
          <w:sz w:val="24"/>
          <w:szCs w:val="24"/>
        </w:rPr>
      </w:pPr>
      <w:r>
        <w:rPr>
          <w:rFonts w:ascii="Times New Roman" w:hAnsi="Times New Roman"/>
          <w:sz w:val="24"/>
          <w:szCs w:val="24"/>
        </w:rPr>
        <w:tab/>
      </w:r>
      <w:r>
        <w:rPr>
          <w:rFonts w:ascii="Times New Roman" w:hAnsi="Times New Roman"/>
          <w:b/>
          <w:bCs/>
          <w:sz w:val="24"/>
          <w:szCs w:val="24"/>
        </w:rPr>
        <w:t>Art. 9. - (1)</w:t>
      </w:r>
      <w:r>
        <w:rPr>
          <w:rFonts w:ascii="Times New Roman" w:hAnsi="Times New Roman"/>
          <w:sz w:val="24"/>
          <w:szCs w:val="24"/>
        </w:rPr>
        <w:t xml:space="preserve"> Cererea de anulare a accesoriilor depusă potrivit prezentei proceduri, se soluționează prin decizie de anulare a accesoriilor sau, după caz, decizie de respingere a cererii de anulare a accesoriilor.</w:t>
      </w:r>
    </w:p>
    <w:p w:rsidR="00662E44" w:rsidRDefault="00662E44" w:rsidP="00662E44">
      <w:pPr>
        <w:pStyle w:val="NoSpacing"/>
        <w:jc w:val="both"/>
        <w:rPr>
          <w:rFonts w:ascii="Times New Roman" w:hAnsi="Times New Roman"/>
          <w:sz w:val="24"/>
          <w:szCs w:val="24"/>
        </w:rPr>
      </w:pPr>
      <w:r>
        <w:rPr>
          <w:rFonts w:ascii="Times New Roman" w:hAnsi="Times New Roman"/>
          <w:sz w:val="24"/>
          <w:szCs w:val="24"/>
        </w:rPr>
        <w:tab/>
      </w:r>
      <w:r>
        <w:rPr>
          <w:rFonts w:ascii="Times New Roman" w:hAnsi="Times New Roman"/>
          <w:b/>
          <w:bCs/>
          <w:sz w:val="24"/>
          <w:szCs w:val="24"/>
        </w:rPr>
        <w:t>(2)</w:t>
      </w:r>
      <w:r>
        <w:rPr>
          <w:rFonts w:ascii="Times New Roman" w:hAnsi="Times New Roman"/>
          <w:sz w:val="24"/>
          <w:szCs w:val="24"/>
        </w:rPr>
        <w:t xml:space="preserve"> Un debitor poate beneficia de anularea accesoriilor potrivit prezentei proceduri în oricare din situațiile prevăzute, independent sau cumulat, dacă sunt îndeplinite condițiile pentru acordarea anulării.</w:t>
      </w:r>
    </w:p>
    <w:p w:rsidR="00635F2B" w:rsidRDefault="00635F2B" w:rsidP="00635F2B">
      <w:pPr>
        <w:pStyle w:val="NoSpacing"/>
        <w:jc w:val="both"/>
        <w:rPr>
          <w:rFonts w:ascii="Times New Roman" w:hAnsi="Times New Roman"/>
          <w:sz w:val="24"/>
          <w:szCs w:val="24"/>
        </w:rPr>
      </w:pPr>
    </w:p>
    <w:p w:rsidR="00635F2B" w:rsidRDefault="00635F2B" w:rsidP="00635F2B">
      <w:pPr>
        <w:pStyle w:val="NoSpacing"/>
        <w:jc w:val="center"/>
        <w:rPr>
          <w:rFonts w:ascii="Times New Roman" w:hAnsi="Times New Roman"/>
          <w:b/>
          <w:bCs/>
          <w:color w:val="FF0000"/>
          <w:sz w:val="26"/>
          <w:szCs w:val="26"/>
        </w:rPr>
      </w:pPr>
      <w:r>
        <w:rPr>
          <w:rFonts w:ascii="Times New Roman" w:hAnsi="Times New Roman"/>
          <w:b/>
          <w:bCs/>
          <w:color w:val="FF0000"/>
          <w:sz w:val="26"/>
          <w:szCs w:val="26"/>
        </w:rPr>
        <w:t>Capitolul VI</w:t>
      </w:r>
    </w:p>
    <w:p w:rsidR="00635F2B" w:rsidRDefault="00635F2B" w:rsidP="00635F2B">
      <w:pPr>
        <w:pStyle w:val="NoSpacing"/>
        <w:jc w:val="center"/>
        <w:rPr>
          <w:rFonts w:ascii="Times New Roman" w:hAnsi="Times New Roman"/>
          <w:b/>
          <w:bCs/>
          <w:color w:val="FF0000"/>
          <w:sz w:val="26"/>
          <w:szCs w:val="26"/>
        </w:rPr>
      </w:pPr>
    </w:p>
    <w:p w:rsidR="00635F2B" w:rsidRDefault="00635F2B" w:rsidP="00635F2B">
      <w:pPr>
        <w:pStyle w:val="NoSpacing"/>
        <w:jc w:val="center"/>
        <w:rPr>
          <w:rFonts w:ascii="Times New Roman" w:hAnsi="Times New Roman"/>
          <w:b/>
          <w:bCs/>
          <w:color w:val="FF0000"/>
          <w:sz w:val="26"/>
          <w:szCs w:val="26"/>
        </w:rPr>
      </w:pPr>
      <w:r>
        <w:rPr>
          <w:rFonts w:ascii="Times New Roman" w:hAnsi="Times New Roman"/>
          <w:b/>
          <w:bCs/>
          <w:color w:val="FF0000"/>
          <w:sz w:val="26"/>
          <w:szCs w:val="26"/>
        </w:rPr>
        <w:t>Reguli aplicabile debitorilor persoane fizice</w:t>
      </w:r>
    </w:p>
    <w:p w:rsidR="00635F2B" w:rsidRDefault="00635F2B" w:rsidP="00635F2B">
      <w:pPr>
        <w:pStyle w:val="NoSpacing"/>
        <w:jc w:val="center"/>
        <w:rPr>
          <w:rFonts w:ascii="Times New Roman" w:hAnsi="Times New Roman"/>
          <w:b/>
          <w:bCs/>
          <w:color w:val="FF0000"/>
          <w:sz w:val="26"/>
          <w:szCs w:val="26"/>
        </w:rPr>
      </w:pPr>
    </w:p>
    <w:p w:rsidR="00635F2B" w:rsidRDefault="00635F2B" w:rsidP="00635F2B">
      <w:pPr>
        <w:pStyle w:val="NoSpacing"/>
        <w:ind w:firstLine="708"/>
        <w:jc w:val="both"/>
        <w:rPr>
          <w:rFonts w:ascii="Times New Roman" w:hAnsi="Times New Roman"/>
          <w:color w:val="FF0000"/>
          <w:sz w:val="26"/>
          <w:szCs w:val="26"/>
          <w:lang w:val="ro-RO"/>
        </w:rPr>
      </w:pPr>
      <w:r>
        <w:rPr>
          <w:rFonts w:ascii="Times New Roman" w:hAnsi="Times New Roman"/>
          <w:b/>
          <w:bCs/>
          <w:color w:val="FF0000"/>
          <w:sz w:val="26"/>
          <w:szCs w:val="26"/>
        </w:rPr>
        <w:t xml:space="preserve">Art. 10. – (1) </w:t>
      </w:r>
      <w:r>
        <w:rPr>
          <w:rFonts w:ascii="Times New Roman" w:hAnsi="Times New Roman"/>
          <w:color w:val="FF0000"/>
          <w:sz w:val="26"/>
          <w:szCs w:val="26"/>
          <w:lang w:val="ro-RO"/>
        </w:rPr>
        <w:t xml:space="preserve">Debitorii, persoane fizice, care înregistrează obligaţii bugetare principale restante la data de 31 august 2024 inclusiv în cuantum mai mic de 5.000 lei inclusiv, pot beneficia de: </w:t>
      </w:r>
    </w:p>
    <w:p w:rsidR="00635F2B" w:rsidRDefault="00635F2B" w:rsidP="00635F2B">
      <w:pPr>
        <w:pStyle w:val="NoSpacing"/>
        <w:ind w:firstLine="708"/>
        <w:jc w:val="both"/>
        <w:rPr>
          <w:rFonts w:ascii="Times New Roman" w:hAnsi="Times New Roman"/>
          <w:color w:val="FF0000"/>
          <w:sz w:val="26"/>
          <w:szCs w:val="26"/>
          <w:lang w:val="ro-RO"/>
        </w:rPr>
      </w:pPr>
      <w:r>
        <w:rPr>
          <w:rFonts w:ascii="Times New Roman" w:hAnsi="Times New Roman"/>
          <w:color w:val="FF0000"/>
          <w:sz w:val="26"/>
          <w:szCs w:val="26"/>
          <w:lang w:val="ro-RO"/>
        </w:rPr>
        <w:t xml:space="preserve">a) anularea unui procent de 50% din obligaţiile bugetare principale, restante la data de 31 august 2024 inclusiv, în situaţia în care acestea sunt stinse în procent de 50% până la data depunerii cererii de anulare, dar nu mai târziu de data de </w:t>
      </w:r>
      <w:r w:rsidRPr="00635F2B">
        <w:rPr>
          <w:rFonts w:ascii="Times New Roman" w:hAnsi="Times New Roman"/>
          <w:b/>
          <w:i/>
          <w:color w:val="FF0000"/>
          <w:sz w:val="26"/>
          <w:szCs w:val="26"/>
          <w:lang w:val="ro-RO"/>
        </w:rPr>
        <w:t>25 noiembrie 2024</w:t>
      </w:r>
      <w:r>
        <w:rPr>
          <w:rFonts w:ascii="Times New Roman" w:hAnsi="Times New Roman"/>
          <w:color w:val="FF0000"/>
          <w:sz w:val="26"/>
          <w:szCs w:val="26"/>
          <w:lang w:val="ro-RO"/>
        </w:rPr>
        <w:t>;</w:t>
      </w:r>
    </w:p>
    <w:p w:rsidR="00635F2B" w:rsidRDefault="00635F2B" w:rsidP="00635F2B">
      <w:pPr>
        <w:pStyle w:val="NoSpacing"/>
        <w:ind w:firstLine="708"/>
        <w:jc w:val="both"/>
        <w:rPr>
          <w:rFonts w:ascii="Times New Roman" w:hAnsi="Times New Roman"/>
          <w:color w:val="FF0000"/>
          <w:sz w:val="26"/>
          <w:szCs w:val="26"/>
          <w:lang w:val="ro-RO"/>
        </w:rPr>
      </w:pPr>
      <w:r>
        <w:rPr>
          <w:rFonts w:ascii="Times New Roman" w:hAnsi="Times New Roman"/>
          <w:color w:val="FF0000"/>
          <w:sz w:val="26"/>
          <w:szCs w:val="26"/>
          <w:lang w:val="ro-RO"/>
        </w:rPr>
        <w:t xml:space="preserve">b) anularea dobânzilor, penalităţilor şi a tuturor accesoriilor aferente obligaţiilor bugetare principale, restante la data de 31 august 2024 inclusiv, dacă este respectată condiţia de la lit. a). </w:t>
      </w:r>
    </w:p>
    <w:p w:rsidR="00635F2B" w:rsidRDefault="00635F2B" w:rsidP="00635F2B">
      <w:pPr>
        <w:pStyle w:val="NoSpacing"/>
        <w:ind w:firstLine="708"/>
        <w:jc w:val="both"/>
        <w:rPr>
          <w:rFonts w:ascii="Times New Roman" w:hAnsi="Times New Roman"/>
          <w:color w:val="FF0000"/>
          <w:sz w:val="26"/>
          <w:szCs w:val="26"/>
          <w:lang w:val="ro-RO"/>
        </w:rPr>
      </w:pPr>
      <w:r>
        <w:rPr>
          <w:rFonts w:ascii="Times New Roman" w:hAnsi="Times New Roman"/>
          <w:b/>
          <w:bCs/>
          <w:color w:val="FF0000"/>
          <w:sz w:val="26"/>
          <w:szCs w:val="26"/>
          <w:lang w:val="ro-RO"/>
        </w:rPr>
        <w:t>(2)</w:t>
      </w:r>
      <w:r>
        <w:rPr>
          <w:rFonts w:ascii="Times New Roman" w:hAnsi="Times New Roman"/>
          <w:color w:val="FF0000"/>
          <w:sz w:val="26"/>
          <w:szCs w:val="26"/>
          <w:lang w:val="ro-RO"/>
        </w:rPr>
        <w:t xml:space="preserve"> Debitorii, persoane fizice, care înregistrează obligaţii bugetare principale restante la data de 31 august 2024 inclusiv în cuantum mai mare de 5.000 lei, pot beneficia de: </w:t>
      </w:r>
    </w:p>
    <w:p w:rsidR="00635F2B" w:rsidRDefault="00635F2B" w:rsidP="00635F2B">
      <w:pPr>
        <w:pStyle w:val="NoSpacing"/>
        <w:ind w:firstLine="708"/>
        <w:jc w:val="both"/>
        <w:rPr>
          <w:rFonts w:ascii="Times New Roman" w:hAnsi="Times New Roman"/>
          <w:color w:val="FF0000"/>
          <w:sz w:val="26"/>
          <w:szCs w:val="26"/>
          <w:lang w:val="ro-RO"/>
        </w:rPr>
      </w:pPr>
      <w:r>
        <w:rPr>
          <w:rFonts w:ascii="Times New Roman" w:hAnsi="Times New Roman"/>
          <w:color w:val="FF0000"/>
          <w:sz w:val="26"/>
          <w:szCs w:val="26"/>
          <w:lang w:val="ro-RO"/>
        </w:rPr>
        <w:t xml:space="preserve">a) anularea unui procent de 25% din obligaţiile bugetare principale, restante la data de 31 august 2024 inclusiv, în situaţia în care acestea sunt stinse în procent de 75% până la data depunerii cererii de anulare, dar nu mai târziu de data de </w:t>
      </w:r>
      <w:r w:rsidRPr="00635F2B">
        <w:rPr>
          <w:rFonts w:ascii="Times New Roman" w:hAnsi="Times New Roman"/>
          <w:b/>
          <w:i/>
          <w:color w:val="FF0000"/>
          <w:sz w:val="26"/>
          <w:szCs w:val="26"/>
          <w:lang w:val="ro-RO"/>
        </w:rPr>
        <w:t>25 noiembrie 2024</w:t>
      </w:r>
      <w:r>
        <w:rPr>
          <w:rFonts w:ascii="Times New Roman" w:hAnsi="Times New Roman"/>
          <w:color w:val="FF0000"/>
          <w:sz w:val="26"/>
          <w:szCs w:val="26"/>
          <w:lang w:val="ro-RO"/>
        </w:rPr>
        <w:t>;</w:t>
      </w:r>
    </w:p>
    <w:p w:rsidR="00635F2B" w:rsidRDefault="00635F2B" w:rsidP="00635F2B">
      <w:pPr>
        <w:pStyle w:val="NoSpacing"/>
        <w:ind w:firstLine="708"/>
        <w:jc w:val="both"/>
        <w:rPr>
          <w:rFonts w:ascii="Times New Roman" w:hAnsi="Times New Roman"/>
          <w:color w:val="FF0000"/>
          <w:sz w:val="26"/>
          <w:szCs w:val="26"/>
          <w:lang w:val="ro-RO"/>
        </w:rPr>
      </w:pPr>
      <w:r>
        <w:rPr>
          <w:rFonts w:ascii="Times New Roman" w:hAnsi="Times New Roman"/>
          <w:color w:val="FF0000"/>
          <w:sz w:val="26"/>
          <w:szCs w:val="26"/>
          <w:lang w:val="ro-RO"/>
        </w:rPr>
        <w:t xml:space="preserve">b) anularea dobânzilor, penalităţilor şi a tuturor accesoriilor aferente obligaţiilor bugetare principale, restante la data de 31 august 2024 inclusiv, dacă este respectată condiţia de la lit. a). </w:t>
      </w:r>
    </w:p>
    <w:p w:rsidR="00635F2B" w:rsidRDefault="00635F2B" w:rsidP="00635F2B">
      <w:pPr>
        <w:pStyle w:val="NoSpacing"/>
        <w:ind w:firstLine="708"/>
        <w:jc w:val="both"/>
        <w:rPr>
          <w:rFonts w:ascii="Times New Roman" w:hAnsi="Times New Roman"/>
          <w:sz w:val="26"/>
          <w:szCs w:val="26"/>
        </w:rPr>
      </w:pPr>
      <w:r>
        <w:rPr>
          <w:rFonts w:ascii="Times New Roman" w:hAnsi="Times New Roman"/>
          <w:b/>
          <w:bCs/>
          <w:color w:val="FF0000"/>
          <w:sz w:val="26"/>
          <w:szCs w:val="26"/>
        </w:rPr>
        <w:t xml:space="preserve">Art. 11. - </w:t>
      </w:r>
      <w:r>
        <w:rPr>
          <w:rFonts w:ascii="Times New Roman" w:hAnsi="Times New Roman"/>
          <w:color w:val="FF0000"/>
          <w:sz w:val="26"/>
          <w:szCs w:val="26"/>
        </w:rPr>
        <w:t>Prevederile art. 3-7 sunt aplicabile în mod corespunzător. În cazul debitorilor care au depus notificări conform prevederilor art. 7, organul fiscal emite şi o decizie de amânare a unui procent de 50%, respectiv 25%, după caz, din obligaţiile bugetare principale restante la data de 31 august 2024 inclusiv.</w:t>
      </w:r>
    </w:p>
    <w:p w:rsidR="00635F2B" w:rsidRDefault="00635F2B" w:rsidP="00635F2B">
      <w:pPr>
        <w:pStyle w:val="NoSpacing"/>
        <w:jc w:val="both"/>
        <w:rPr>
          <w:rFonts w:ascii="Times New Roman" w:hAnsi="Times New Roman"/>
          <w:sz w:val="24"/>
          <w:szCs w:val="24"/>
        </w:rPr>
      </w:pPr>
    </w:p>
    <w:p w:rsidR="00635F2B" w:rsidRPr="00FA24CE" w:rsidRDefault="00635F2B" w:rsidP="00635F2B">
      <w:pPr>
        <w:pStyle w:val="NoSpacing"/>
        <w:jc w:val="both"/>
        <w:rPr>
          <w:rFonts w:ascii="Times New Roman" w:hAnsi="Times New Roman"/>
          <w:sz w:val="24"/>
          <w:szCs w:val="24"/>
        </w:rPr>
      </w:pPr>
    </w:p>
    <w:p w:rsidR="00635F2B" w:rsidRPr="00FA24CE" w:rsidRDefault="00635F2B" w:rsidP="00635F2B">
      <w:pPr>
        <w:pStyle w:val="NoSpacing"/>
        <w:jc w:val="center"/>
        <w:rPr>
          <w:rFonts w:ascii="Times New Roman" w:hAnsi="Times New Roman"/>
          <w:b/>
          <w:bCs/>
          <w:sz w:val="24"/>
          <w:szCs w:val="24"/>
        </w:rPr>
      </w:pPr>
      <w:r w:rsidRPr="00FA24CE">
        <w:rPr>
          <w:rFonts w:ascii="Times New Roman" w:hAnsi="Times New Roman"/>
          <w:b/>
          <w:bCs/>
          <w:sz w:val="24"/>
          <w:szCs w:val="24"/>
        </w:rPr>
        <w:t>Capitolul VI</w:t>
      </w:r>
      <w:r>
        <w:rPr>
          <w:rFonts w:ascii="Times New Roman" w:hAnsi="Times New Roman"/>
          <w:b/>
          <w:bCs/>
          <w:sz w:val="24"/>
          <w:szCs w:val="24"/>
        </w:rPr>
        <w:t>I</w:t>
      </w:r>
    </w:p>
    <w:p w:rsidR="00635F2B" w:rsidRDefault="00635F2B" w:rsidP="00635F2B">
      <w:pPr>
        <w:pStyle w:val="NoSpacing"/>
        <w:jc w:val="center"/>
        <w:rPr>
          <w:rFonts w:ascii="Times New Roman" w:hAnsi="Times New Roman"/>
          <w:b/>
          <w:bCs/>
          <w:sz w:val="24"/>
          <w:szCs w:val="24"/>
        </w:rPr>
      </w:pPr>
      <w:r w:rsidRPr="00FA24CE">
        <w:rPr>
          <w:rFonts w:ascii="Times New Roman" w:hAnsi="Times New Roman"/>
          <w:b/>
          <w:bCs/>
          <w:sz w:val="24"/>
          <w:szCs w:val="24"/>
        </w:rPr>
        <w:t>Posibilitatea de contestare</w:t>
      </w:r>
    </w:p>
    <w:p w:rsidR="00635F2B" w:rsidRPr="00FA24CE" w:rsidRDefault="00635F2B" w:rsidP="00635F2B">
      <w:pPr>
        <w:pStyle w:val="NoSpacing"/>
        <w:jc w:val="center"/>
        <w:rPr>
          <w:rFonts w:ascii="Times New Roman" w:hAnsi="Times New Roman"/>
          <w:b/>
          <w:bCs/>
          <w:sz w:val="24"/>
          <w:szCs w:val="24"/>
        </w:rPr>
      </w:pPr>
    </w:p>
    <w:p w:rsidR="00635F2B" w:rsidRPr="00FA24CE" w:rsidRDefault="00635F2B" w:rsidP="00635F2B">
      <w:pPr>
        <w:pStyle w:val="NoSpacing"/>
        <w:jc w:val="both"/>
        <w:rPr>
          <w:rFonts w:ascii="Times New Roman" w:hAnsi="Times New Roman"/>
          <w:sz w:val="24"/>
          <w:szCs w:val="24"/>
        </w:rPr>
      </w:pPr>
      <w:r w:rsidRPr="00FA24CE">
        <w:rPr>
          <w:rFonts w:ascii="Times New Roman" w:hAnsi="Times New Roman"/>
          <w:sz w:val="24"/>
          <w:szCs w:val="24"/>
        </w:rPr>
        <w:tab/>
      </w:r>
      <w:r w:rsidRPr="00FA24CE">
        <w:rPr>
          <w:rFonts w:ascii="Times New Roman" w:hAnsi="Times New Roman"/>
          <w:b/>
          <w:bCs/>
          <w:sz w:val="24"/>
          <w:szCs w:val="24"/>
        </w:rPr>
        <w:t>Art. 1</w:t>
      </w:r>
      <w:r>
        <w:rPr>
          <w:rFonts w:ascii="Times New Roman" w:hAnsi="Times New Roman"/>
          <w:b/>
          <w:bCs/>
          <w:sz w:val="24"/>
          <w:szCs w:val="24"/>
        </w:rPr>
        <w:t>2</w:t>
      </w:r>
      <w:r w:rsidRPr="00FA24CE">
        <w:rPr>
          <w:rFonts w:ascii="Times New Roman" w:hAnsi="Times New Roman"/>
          <w:b/>
          <w:bCs/>
          <w:sz w:val="24"/>
          <w:szCs w:val="24"/>
        </w:rPr>
        <w:t>. -</w:t>
      </w:r>
      <w:r w:rsidRPr="00FA24CE">
        <w:rPr>
          <w:rFonts w:ascii="Times New Roman" w:hAnsi="Times New Roman"/>
          <w:sz w:val="24"/>
          <w:szCs w:val="24"/>
        </w:rPr>
        <w:t xml:space="preserve"> Împotriva actelor administrativ fiscale emise potrivit prezentei proceduri se poate formula contestație potrivit art. 268-281 din Legea nr. 207/2015 privind Codul de procedură fiscală, cu modificӑrile şi completӑrile ulterioare.</w:t>
      </w:r>
    </w:p>
    <w:p w:rsidR="00635F2B" w:rsidRPr="00FA24CE" w:rsidRDefault="00635F2B" w:rsidP="00635F2B">
      <w:pPr>
        <w:pStyle w:val="NoSpacing"/>
        <w:jc w:val="both"/>
        <w:rPr>
          <w:rFonts w:ascii="Times New Roman" w:hAnsi="Times New Roman"/>
          <w:b/>
          <w:bCs/>
          <w:sz w:val="24"/>
          <w:szCs w:val="24"/>
        </w:rPr>
      </w:pPr>
    </w:p>
    <w:p w:rsidR="00635F2B" w:rsidRPr="00FA24CE" w:rsidRDefault="00635F2B" w:rsidP="00635F2B">
      <w:pPr>
        <w:pStyle w:val="NoSpacing"/>
        <w:jc w:val="center"/>
        <w:rPr>
          <w:rFonts w:ascii="Times New Roman" w:hAnsi="Times New Roman"/>
          <w:sz w:val="24"/>
          <w:szCs w:val="24"/>
        </w:rPr>
      </w:pPr>
      <w:r w:rsidRPr="00FA24CE">
        <w:rPr>
          <w:rFonts w:ascii="Times New Roman" w:hAnsi="Times New Roman"/>
          <w:b/>
          <w:bCs/>
          <w:sz w:val="24"/>
          <w:szCs w:val="24"/>
        </w:rPr>
        <w:t>Capitolul VII</w:t>
      </w:r>
      <w:r>
        <w:rPr>
          <w:rFonts w:ascii="Times New Roman" w:hAnsi="Times New Roman"/>
          <w:b/>
          <w:bCs/>
          <w:sz w:val="24"/>
          <w:szCs w:val="24"/>
        </w:rPr>
        <w:t>I</w:t>
      </w:r>
    </w:p>
    <w:p w:rsidR="00635F2B" w:rsidRDefault="00635F2B" w:rsidP="00635F2B">
      <w:pPr>
        <w:pStyle w:val="NoSpacing"/>
        <w:jc w:val="center"/>
        <w:rPr>
          <w:rFonts w:ascii="Times New Roman" w:hAnsi="Times New Roman"/>
          <w:b/>
          <w:bCs/>
          <w:sz w:val="24"/>
          <w:szCs w:val="24"/>
        </w:rPr>
      </w:pPr>
      <w:r w:rsidRPr="00FA24CE">
        <w:rPr>
          <w:rFonts w:ascii="Times New Roman" w:hAnsi="Times New Roman"/>
          <w:b/>
          <w:bCs/>
          <w:sz w:val="24"/>
          <w:szCs w:val="24"/>
        </w:rPr>
        <w:t xml:space="preserve">Menținerea valabilității facilităților </w:t>
      </w:r>
      <w:r>
        <w:rPr>
          <w:rFonts w:ascii="Times New Roman" w:hAnsi="Times New Roman"/>
          <w:b/>
          <w:bCs/>
          <w:sz w:val="24"/>
          <w:szCs w:val="24"/>
        </w:rPr>
        <w:t>fiscal</w:t>
      </w:r>
    </w:p>
    <w:p w:rsidR="00635F2B" w:rsidRPr="00FA24CE" w:rsidRDefault="00635F2B" w:rsidP="00635F2B">
      <w:pPr>
        <w:pStyle w:val="NoSpacing"/>
        <w:jc w:val="center"/>
        <w:rPr>
          <w:rFonts w:ascii="Times New Roman" w:hAnsi="Times New Roman"/>
          <w:b/>
          <w:bCs/>
          <w:sz w:val="24"/>
          <w:szCs w:val="24"/>
        </w:rPr>
      </w:pPr>
    </w:p>
    <w:p w:rsidR="00635F2B" w:rsidRPr="00FA24CE" w:rsidRDefault="00635F2B" w:rsidP="00635F2B">
      <w:pPr>
        <w:pStyle w:val="NoSpacing"/>
        <w:ind w:firstLine="708"/>
        <w:jc w:val="both"/>
        <w:rPr>
          <w:rFonts w:ascii="Times New Roman" w:hAnsi="Times New Roman"/>
          <w:sz w:val="24"/>
          <w:szCs w:val="24"/>
        </w:rPr>
      </w:pPr>
      <w:r w:rsidRPr="00FA24CE">
        <w:rPr>
          <w:rFonts w:ascii="Times New Roman" w:hAnsi="Times New Roman"/>
          <w:b/>
          <w:bCs/>
          <w:sz w:val="24"/>
          <w:szCs w:val="24"/>
        </w:rPr>
        <w:t>Art. 1</w:t>
      </w:r>
      <w:r>
        <w:rPr>
          <w:rFonts w:ascii="Times New Roman" w:hAnsi="Times New Roman"/>
          <w:b/>
          <w:bCs/>
          <w:sz w:val="24"/>
          <w:szCs w:val="24"/>
        </w:rPr>
        <w:t>3</w:t>
      </w:r>
      <w:r w:rsidRPr="00FA24CE">
        <w:rPr>
          <w:rFonts w:ascii="Times New Roman" w:hAnsi="Times New Roman"/>
          <w:b/>
          <w:bCs/>
          <w:sz w:val="24"/>
          <w:szCs w:val="24"/>
        </w:rPr>
        <w:t>. -</w:t>
      </w:r>
      <w:r w:rsidRPr="00FA24CE">
        <w:rPr>
          <w:rFonts w:ascii="Times New Roman" w:hAnsi="Times New Roman"/>
          <w:sz w:val="24"/>
          <w:szCs w:val="24"/>
        </w:rPr>
        <w:t xml:space="preserve"> Facilitatea fiscală reprezentând anularea accesoriilor îşi menţine valabilitatea şi în următoarele cazuri: </w:t>
      </w:r>
    </w:p>
    <w:p w:rsidR="00635F2B" w:rsidRPr="00FA24CE" w:rsidRDefault="00635F2B" w:rsidP="00635F2B">
      <w:pPr>
        <w:pStyle w:val="NoSpacing"/>
        <w:ind w:firstLine="708"/>
        <w:jc w:val="both"/>
        <w:rPr>
          <w:rFonts w:ascii="Times New Roman" w:hAnsi="Times New Roman"/>
          <w:sz w:val="24"/>
          <w:szCs w:val="24"/>
        </w:rPr>
      </w:pPr>
      <w:r w:rsidRPr="00FA24CE">
        <w:rPr>
          <w:rFonts w:ascii="Times New Roman" w:hAnsi="Times New Roman"/>
          <w:sz w:val="24"/>
          <w:szCs w:val="24"/>
        </w:rPr>
        <w:t>a) în cazul desfiinţării definitive a actului administrativ fiscal prin care au fost stabilite obligaţiile bugetare ce fac obiectul facilităţilor fiscale, în procedura de soluţionare a contestaţiei, precum şi în procedura judiciară, dacă s-a dispus emiterea unui nou act administrativ fiscal;</w:t>
      </w:r>
    </w:p>
    <w:p w:rsidR="00635F2B" w:rsidRPr="00FA24CE" w:rsidRDefault="00635F2B" w:rsidP="00635F2B">
      <w:pPr>
        <w:pStyle w:val="NoSpacing"/>
        <w:ind w:firstLine="708"/>
        <w:jc w:val="both"/>
        <w:rPr>
          <w:rFonts w:ascii="Times New Roman" w:hAnsi="Times New Roman"/>
          <w:sz w:val="24"/>
          <w:szCs w:val="24"/>
        </w:rPr>
      </w:pPr>
      <w:r w:rsidRPr="00FA24CE">
        <w:rPr>
          <w:rFonts w:ascii="Times New Roman" w:hAnsi="Times New Roman"/>
          <w:sz w:val="24"/>
          <w:szCs w:val="24"/>
        </w:rPr>
        <w:t xml:space="preserve">b) în cazul în care ulterior emiterii </w:t>
      </w:r>
      <w:bookmarkStart w:id="2" w:name="_Hlk177056605"/>
      <w:r w:rsidRPr="00FA24CE">
        <w:rPr>
          <w:rFonts w:ascii="Times New Roman" w:hAnsi="Times New Roman"/>
          <w:sz w:val="24"/>
          <w:szCs w:val="24"/>
        </w:rPr>
        <w:t xml:space="preserve">deciziei de amânare la platӑ a obligaţiilor bugetare accesorii </w:t>
      </w:r>
      <w:bookmarkEnd w:id="2"/>
      <w:r w:rsidRPr="00FA24CE">
        <w:rPr>
          <w:rFonts w:ascii="Times New Roman" w:hAnsi="Times New Roman"/>
          <w:sz w:val="24"/>
          <w:szCs w:val="24"/>
        </w:rPr>
        <w:t>organul fiscal constată existenţa unor obligaţii bugetare ce nu au fost incluse în decizia de amânare la platӑ a obligaţiilor bugetare accesorii.</w:t>
      </w:r>
    </w:p>
    <w:p w:rsidR="00635F2B" w:rsidRDefault="00635F2B" w:rsidP="00635F2B">
      <w:pPr>
        <w:pStyle w:val="NoSpacing"/>
        <w:jc w:val="both"/>
        <w:rPr>
          <w:rFonts w:ascii="Times New Roman" w:hAnsi="Times New Roman"/>
          <w:sz w:val="24"/>
          <w:szCs w:val="24"/>
        </w:rPr>
      </w:pPr>
    </w:p>
    <w:p w:rsidR="00635F2B" w:rsidRDefault="00635F2B" w:rsidP="00635F2B">
      <w:pPr>
        <w:pStyle w:val="NoSpacing"/>
        <w:jc w:val="both"/>
        <w:rPr>
          <w:rFonts w:ascii="Times New Roman" w:hAnsi="Times New Roman"/>
          <w:sz w:val="24"/>
          <w:szCs w:val="24"/>
        </w:rPr>
      </w:pPr>
      <w:bookmarkStart w:id="3" w:name="_GoBack"/>
      <w:bookmarkEnd w:id="3"/>
    </w:p>
    <w:p w:rsidR="00635F2B" w:rsidRPr="00FA24CE" w:rsidRDefault="00635F2B" w:rsidP="00635F2B">
      <w:pPr>
        <w:pStyle w:val="NoSpacing"/>
        <w:jc w:val="both"/>
        <w:rPr>
          <w:rFonts w:ascii="Times New Roman" w:hAnsi="Times New Roman"/>
          <w:sz w:val="24"/>
          <w:szCs w:val="24"/>
        </w:rPr>
      </w:pPr>
    </w:p>
    <w:p w:rsidR="00635F2B" w:rsidRPr="00FA24CE" w:rsidRDefault="00635F2B" w:rsidP="00635F2B">
      <w:pPr>
        <w:pStyle w:val="NoSpacing"/>
        <w:jc w:val="center"/>
        <w:rPr>
          <w:rFonts w:ascii="Times New Roman" w:hAnsi="Times New Roman"/>
          <w:b/>
          <w:bCs/>
          <w:sz w:val="24"/>
          <w:szCs w:val="24"/>
        </w:rPr>
      </w:pPr>
      <w:r w:rsidRPr="00FA24CE">
        <w:rPr>
          <w:rFonts w:ascii="Times New Roman" w:hAnsi="Times New Roman"/>
          <w:b/>
          <w:bCs/>
          <w:sz w:val="24"/>
          <w:szCs w:val="24"/>
        </w:rPr>
        <w:t xml:space="preserve">Capitolul </w:t>
      </w:r>
      <w:r>
        <w:rPr>
          <w:rFonts w:ascii="Times New Roman" w:hAnsi="Times New Roman"/>
          <w:b/>
          <w:bCs/>
          <w:sz w:val="24"/>
          <w:szCs w:val="24"/>
        </w:rPr>
        <w:t>IX</w:t>
      </w:r>
    </w:p>
    <w:p w:rsidR="00635F2B" w:rsidRDefault="00635F2B" w:rsidP="00635F2B">
      <w:pPr>
        <w:pStyle w:val="NoSpacing"/>
        <w:jc w:val="center"/>
        <w:rPr>
          <w:rFonts w:ascii="Times New Roman" w:hAnsi="Times New Roman"/>
          <w:b/>
          <w:bCs/>
          <w:sz w:val="24"/>
          <w:szCs w:val="24"/>
        </w:rPr>
      </w:pPr>
      <w:r w:rsidRPr="00FA24CE">
        <w:rPr>
          <w:rFonts w:ascii="Times New Roman" w:hAnsi="Times New Roman"/>
          <w:b/>
          <w:bCs/>
          <w:sz w:val="24"/>
          <w:szCs w:val="24"/>
        </w:rPr>
        <w:t>Dispoziţii finale</w:t>
      </w:r>
    </w:p>
    <w:p w:rsidR="00635F2B" w:rsidRDefault="00635F2B" w:rsidP="00635F2B">
      <w:pPr>
        <w:pStyle w:val="NoSpacing"/>
        <w:jc w:val="center"/>
        <w:rPr>
          <w:rFonts w:ascii="Times New Roman" w:hAnsi="Times New Roman"/>
          <w:b/>
          <w:bCs/>
          <w:sz w:val="24"/>
          <w:szCs w:val="24"/>
        </w:rPr>
      </w:pPr>
    </w:p>
    <w:p w:rsidR="00635F2B" w:rsidRPr="00FA24CE" w:rsidRDefault="00635F2B" w:rsidP="00635F2B">
      <w:pPr>
        <w:pStyle w:val="NoSpacing"/>
        <w:jc w:val="center"/>
        <w:rPr>
          <w:rFonts w:ascii="Times New Roman" w:hAnsi="Times New Roman"/>
          <w:b/>
          <w:bCs/>
          <w:sz w:val="24"/>
          <w:szCs w:val="24"/>
        </w:rPr>
      </w:pPr>
    </w:p>
    <w:p w:rsidR="00635F2B" w:rsidRPr="00FA24CE" w:rsidRDefault="00635F2B" w:rsidP="00635F2B">
      <w:pPr>
        <w:pStyle w:val="NoSpacing"/>
        <w:ind w:firstLine="708"/>
        <w:jc w:val="both"/>
        <w:rPr>
          <w:rFonts w:ascii="Times New Roman" w:hAnsi="Times New Roman"/>
          <w:sz w:val="24"/>
          <w:szCs w:val="24"/>
        </w:rPr>
      </w:pPr>
      <w:r w:rsidRPr="00FA24CE">
        <w:rPr>
          <w:rFonts w:ascii="Times New Roman" w:hAnsi="Times New Roman"/>
          <w:b/>
          <w:bCs/>
          <w:sz w:val="24"/>
          <w:szCs w:val="24"/>
        </w:rPr>
        <w:t>Art. 1</w:t>
      </w:r>
      <w:r>
        <w:rPr>
          <w:rFonts w:ascii="Times New Roman" w:hAnsi="Times New Roman"/>
          <w:b/>
          <w:bCs/>
          <w:sz w:val="24"/>
          <w:szCs w:val="24"/>
        </w:rPr>
        <w:t>4</w:t>
      </w:r>
      <w:r w:rsidRPr="00FA24CE">
        <w:rPr>
          <w:rFonts w:ascii="Times New Roman" w:hAnsi="Times New Roman"/>
          <w:b/>
          <w:bCs/>
          <w:sz w:val="24"/>
          <w:szCs w:val="24"/>
        </w:rPr>
        <w:t>. -</w:t>
      </w:r>
      <w:r w:rsidRPr="00FA24CE">
        <w:rPr>
          <w:rFonts w:ascii="Times New Roman" w:hAnsi="Times New Roman"/>
          <w:sz w:val="24"/>
          <w:szCs w:val="24"/>
        </w:rPr>
        <w:t xml:space="preserve"> Unde prezenta procedură nu dispune, se aplică prevederile Ordonanței de urgență a Guvernului nr. 107/2024 pentru reglementarea unor măsuri fiscal - bugetare în domeniul gestionării creanţelor bugetare şi a deficitului bugetar pentru bugetul general consolidat al României în anul 2024, precum şi pentru modificarea şi completarea unor acte normative.</w:t>
      </w:r>
    </w:p>
    <w:p w:rsidR="00635F2B" w:rsidRDefault="00635F2B" w:rsidP="00635F2B">
      <w:pPr>
        <w:jc w:val="both"/>
        <w:rPr>
          <w:b/>
          <w:color w:val="FF0000"/>
          <w:sz w:val="26"/>
          <w:szCs w:val="26"/>
          <w:lang w:val="es-ES"/>
        </w:rPr>
      </w:pPr>
    </w:p>
    <w:sectPr w:rsidR="00635F2B" w:rsidSect="00753C33">
      <w:footerReference w:type="even" r:id="rId20"/>
      <w:footerReference w:type="default" r:id="rId21"/>
      <w:pgSz w:w="11907" w:h="16840" w:code="9"/>
      <w:pgMar w:top="567" w:right="1107" w:bottom="0" w:left="1200" w:header="709" w:footer="709"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46CF5" w:rsidRDefault="00F46CF5">
      <w:r>
        <w:separator/>
      </w:r>
    </w:p>
  </w:endnote>
  <w:endnote w:type="continuationSeparator" w:id="0">
    <w:p w:rsidR="00F46CF5" w:rsidRDefault="00F46CF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10006FF" w:usb1="4000205B" w:usb2="00000010" w:usb3="00000000" w:csb0="0000019F" w:csb1="00000000"/>
  </w:font>
  <w:font w:name="MS Reference Sans Serif">
    <w:panose1 w:val="020B0604030504040204"/>
    <w:charset w:val="EE"/>
    <w:family w:val="swiss"/>
    <w:pitch w:val="variable"/>
    <w:sig w:usb0="20000287" w:usb1="00000000" w:usb2="00000000" w:usb3="00000000" w:csb0="0000019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90906" w:rsidRDefault="00E704B3" w:rsidP="00627145">
    <w:pPr>
      <w:pStyle w:val="Footer"/>
      <w:framePr w:wrap="around" w:vAnchor="text" w:hAnchor="margin" w:xAlign="center" w:y="1"/>
      <w:rPr>
        <w:rStyle w:val="PageNumber"/>
      </w:rPr>
    </w:pPr>
    <w:r>
      <w:rPr>
        <w:rStyle w:val="PageNumber"/>
      </w:rPr>
      <w:fldChar w:fldCharType="begin"/>
    </w:r>
    <w:r w:rsidR="00690906">
      <w:rPr>
        <w:rStyle w:val="PageNumber"/>
      </w:rPr>
      <w:instrText xml:space="preserve">PAGE  </w:instrText>
    </w:r>
    <w:r>
      <w:rPr>
        <w:rStyle w:val="PageNumber"/>
      </w:rPr>
      <w:fldChar w:fldCharType="end"/>
    </w:r>
  </w:p>
  <w:p w:rsidR="00690906" w:rsidRDefault="00690906" w:rsidP="0069164F">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90906" w:rsidRDefault="00E704B3" w:rsidP="00627145">
    <w:pPr>
      <w:pStyle w:val="Footer"/>
      <w:framePr w:wrap="around" w:vAnchor="text" w:hAnchor="margin" w:xAlign="center" w:y="1"/>
      <w:rPr>
        <w:rStyle w:val="PageNumber"/>
      </w:rPr>
    </w:pPr>
    <w:r>
      <w:rPr>
        <w:rStyle w:val="PageNumber"/>
      </w:rPr>
      <w:fldChar w:fldCharType="begin"/>
    </w:r>
    <w:r w:rsidR="00690906">
      <w:rPr>
        <w:rStyle w:val="PageNumber"/>
      </w:rPr>
      <w:instrText xml:space="preserve">PAGE  </w:instrText>
    </w:r>
    <w:r>
      <w:rPr>
        <w:rStyle w:val="PageNumber"/>
      </w:rPr>
      <w:fldChar w:fldCharType="separate"/>
    </w:r>
    <w:r w:rsidR="00925074">
      <w:rPr>
        <w:rStyle w:val="PageNumber"/>
        <w:noProof/>
      </w:rPr>
      <w:t>6</w:t>
    </w:r>
    <w:r>
      <w:rPr>
        <w:rStyle w:val="PageNumber"/>
      </w:rPr>
      <w:fldChar w:fldCharType="end"/>
    </w:r>
  </w:p>
  <w:p w:rsidR="00690906" w:rsidRDefault="00690906" w:rsidP="0069164F">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46CF5" w:rsidRDefault="00F46CF5">
      <w:r>
        <w:separator/>
      </w:r>
    </w:p>
  </w:footnote>
  <w:footnote w:type="continuationSeparator" w:id="0">
    <w:p w:rsidR="00F46CF5" w:rsidRDefault="00F46CF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singleLevel"/>
    <w:tmpl w:val="00000002"/>
    <w:name w:val="WW8Num1"/>
    <w:lvl w:ilvl="0">
      <w:start w:val="1"/>
      <w:numFmt w:val="bullet"/>
      <w:lvlText w:val=""/>
      <w:lvlJc w:val="left"/>
      <w:pPr>
        <w:tabs>
          <w:tab w:val="num" w:pos="780"/>
        </w:tabs>
        <w:ind w:left="780" w:hanging="360"/>
      </w:pPr>
      <w:rPr>
        <w:rFonts w:ascii="Symbol" w:hAnsi="Symbol"/>
      </w:rPr>
    </w:lvl>
  </w:abstractNum>
  <w:abstractNum w:abstractNumId="1" w15:restartNumberingAfterBreak="0">
    <w:nsid w:val="118A1121"/>
    <w:multiLevelType w:val="hybridMultilevel"/>
    <w:tmpl w:val="AC6295E8"/>
    <w:lvl w:ilvl="0" w:tplc="04180001">
      <w:start w:val="1"/>
      <w:numFmt w:val="bullet"/>
      <w:lvlText w:val=""/>
      <w:lvlJc w:val="left"/>
      <w:pPr>
        <w:ind w:left="1485" w:hanging="360"/>
      </w:pPr>
      <w:rPr>
        <w:rFonts w:ascii="Symbol" w:hAnsi="Symbol" w:hint="default"/>
      </w:rPr>
    </w:lvl>
    <w:lvl w:ilvl="1" w:tplc="04180003">
      <w:start w:val="1"/>
      <w:numFmt w:val="bullet"/>
      <w:lvlText w:val="o"/>
      <w:lvlJc w:val="left"/>
      <w:pPr>
        <w:ind w:left="2205" w:hanging="360"/>
      </w:pPr>
      <w:rPr>
        <w:rFonts w:ascii="Courier New" w:hAnsi="Courier New" w:cs="Courier New" w:hint="default"/>
      </w:rPr>
    </w:lvl>
    <w:lvl w:ilvl="2" w:tplc="04180005">
      <w:start w:val="1"/>
      <w:numFmt w:val="bullet"/>
      <w:lvlText w:val=""/>
      <w:lvlJc w:val="left"/>
      <w:pPr>
        <w:ind w:left="2925" w:hanging="360"/>
      </w:pPr>
      <w:rPr>
        <w:rFonts w:ascii="Wingdings" w:hAnsi="Wingdings" w:hint="default"/>
      </w:rPr>
    </w:lvl>
    <w:lvl w:ilvl="3" w:tplc="04180001">
      <w:start w:val="1"/>
      <w:numFmt w:val="bullet"/>
      <w:lvlText w:val=""/>
      <w:lvlJc w:val="left"/>
      <w:pPr>
        <w:ind w:left="3645" w:hanging="360"/>
      </w:pPr>
      <w:rPr>
        <w:rFonts w:ascii="Symbol" w:hAnsi="Symbol" w:hint="default"/>
      </w:rPr>
    </w:lvl>
    <w:lvl w:ilvl="4" w:tplc="04180003">
      <w:start w:val="1"/>
      <w:numFmt w:val="bullet"/>
      <w:lvlText w:val="o"/>
      <w:lvlJc w:val="left"/>
      <w:pPr>
        <w:ind w:left="4365" w:hanging="360"/>
      </w:pPr>
      <w:rPr>
        <w:rFonts w:ascii="Courier New" w:hAnsi="Courier New" w:cs="Courier New" w:hint="default"/>
      </w:rPr>
    </w:lvl>
    <w:lvl w:ilvl="5" w:tplc="04180005">
      <w:start w:val="1"/>
      <w:numFmt w:val="bullet"/>
      <w:lvlText w:val=""/>
      <w:lvlJc w:val="left"/>
      <w:pPr>
        <w:ind w:left="5085" w:hanging="360"/>
      </w:pPr>
      <w:rPr>
        <w:rFonts w:ascii="Wingdings" w:hAnsi="Wingdings" w:hint="default"/>
      </w:rPr>
    </w:lvl>
    <w:lvl w:ilvl="6" w:tplc="04180001">
      <w:start w:val="1"/>
      <w:numFmt w:val="bullet"/>
      <w:lvlText w:val=""/>
      <w:lvlJc w:val="left"/>
      <w:pPr>
        <w:ind w:left="5805" w:hanging="360"/>
      </w:pPr>
      <w:rPr>
        <w:rFonts w:ascii="Symbol" w:hAnsi="Symbol" w:hint="default"/>
      </w:rPr>
    </w:lvl>
    <w:lvl w:ilvl="7" w:tplc="04180003">
      <w:start w:val="1"/>
      <w:numFmt w:val="bullet"/>
      <w:lvlText w:val="o"/>
      <w:lvlJc w:val="left"/>
      <w:pPr>
        <w:ind w:left="6525" w:hanging="360"/>
      </w:pPr>
      <w:rPr>
        <w:rFonts w:ascii="Courier New" w:hAnsi="Courier New" w:cs="Courier New" w:hint="default"/>
      </w:rPr>
    </w:lvl>
    <w:lvl w:ilvl="8" w:tplc="04180005">
      <w:start w:val="1"/>
      <w:numFmt w:val="bullet"/>
      <w:lvlText w:val=""/>
      <w:lvlJc w:val="left"/>
      <w:pPr>
        <w:ind w:left="7245" w:hanging="360"/>
      </w:pPr>
      <w:rPr>
        <w:rFonts w:ascii="Wingdings" w:hAnsi="Wingdings" w:hint="default"/>
      </w:rPr>
    </w:lvl>
  </w:abstractNum>
  <w:abstractNum w:abstractNumId="2" w15:restartNumberingAfterBreak="0">
    <w:nsid w:val="25B97102"/>
    <w:multiLevelType w:val="hybridMultilevel"/>
    <w:tmpl w:val="780271F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32A64825"/>
    <w:multiLevelType w:val="hybridMultilevel"/>
    <w:tmpl w:val="47F03B4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3EA030A6"/>
    <w:multiLevelType w:val="hybridMultilevel"/>
    <w:tmpl w:val="2B781680"/>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40EF4AA5"/>
    <w:multiLevelType w:val="hybridMultilevel"/>
    <w:tmpl w:val="F210E51E"/>
    <w:lvl w:ilvl="0" w:tplc="763EB388">
      <w:numFmt w:val="bullet"/>
      <w:lvlText w:val="-"/>
      <w:lvlJc w:val="left"/>
      <w:pPr>
        <w:tabs>
          <w:tab w:val="num" w:pos="1068"/>
        </w:tabs>
        <w:ind w:left="1068" w:hanging="36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6" w15:restartNumberingAfterBreak="0">
    <w:nsid w:val="4305676F"/>
    <w:multiLevelType w:val="hybridMultilevel"/>
    <w:tmpl w:val="CD2ED62A"/>
    <w:lvl w:ilvl="0" w:tplc="04090005">
      <w:start w:val="1"/>
      <w:numFmt w:val="bullet"/>
      <w:lvlText w:val=""/>
      <w:lvlJc w:val="left"/>
      <w:pPr>
        <w:tabs>
          <w:tab w:val="num" w:pos="2880"/>
        </w:tabs>
        <w:ind w:left="2880" w:hanging="360"/>
      </w:pPr>
      <w:rPr>
        <w:rFonts w:ascii="Wingdings" w:hAnsi="Wingdings" w:hint="default"/>
      </w:rPr>
    </w:lvl>
    <w:lvl w:ilvl="1" w:tplc="04090003" w:tentative="1">
      <w:start w:val="1"/>
      <w:numFmt w:val="bullet"/>
      <w:lvlText w:val="o"/>
      <w:lvlJc w:val="left"/>
      <w:pPr>
        <w:tabs>
          <w:tab w:val="num" w:pos="3600"/>
        </w:tabs>
        <w:ind w:left="3600" w:hanging="360"/>
      </w:pPr>
      <w:rPr>
        <w:rFonts w:ascii="Courier New" w:hAnsi="Courier New" w:cs="Courier New" w:hint="default"/>
      </w:rPr>
    </w:lvl>
    <w:lvl w:ilvl="2" w:tplc="04090005" w:tentative="1">
      <w:start w:val="1"/>
      <w:numFmt w:val="bullet"/>
      <w:lvlText w:val=""/>
      <w:lvlJc w:val="left"/>
      <w:pPr>
        <w:tabs>
          <w:tab w:val="num" w:pos="4320"/>
        </w:tabs>
        <w:ind w:left="4320" w:hanging="360"/>
      </w:pPr>
      <w:rPr>
        <w:rFonts w:ascii="Wingdings" w:hAnsi="Wingdings" w:hint="default"/>
      </w:rPr>
    </w:lvl>
    <w:lvl w:ilvl="3" w:tplc="04090001" w:tentative="1">
      <w:start w:val="1"/>
      <w:numFmt w:val="bullet"/>
      <w:lvlText w:val=""/>
      <w:lvlJc w:val="left"/>
      <w:pPr>
        <w:tabs>
          <w:tab w:val="num" w:pos="5040"/>
        </w:tabs>
        <w:ind w:left="5040" w:hanging="360"/>
      </w:pPr>
      <w:rPr>
        <w:rFonts w:ascii="Symbol" w:hAnsi="Symbol" w:hint="default"/>
      </w:rPr>
    </w:lvl>
    <w:lvl w:ilvl="4" w:tplc="04090003" w:tentative="1">
      <w:start w:val="1"/>
      <w:numFmt w:val="bullet"/>
      <w:lvlText w:val="o"/>
      <w:lvlJc w:val="left"/>
      <w:pPr>
        <w:tabs>
          <w:tab w:val="num" w:pos="5760"/>
        </w:tabs>
        <w:ind w:left="5760" w:hanging="360"/>
      </w:pPr>
      <w:rPr>
        <w:rFonts w:ascii="Courier New" w:hAnsi="Courier New" w:cs="Courier New" w:hint="default"/>
      </w:rPr>
    </w:lvl>
    <w:lvl w:ilvl="5" w:tplc="04090005" w:tentative="1">
      <w:start w:val="1"/>
      <w:numFmt w:val="bullet"/>
      <w:lvlText w:val=""/>
      <w:lvlJc w:val="left"/>
      <w:pPr>
        <w:tabs>
          <w:tab w:val="num" w:pos="6480"/>
        </w:tabs>
        <w:ind w:left="6480" w:hanging="360"/>
      </w:pPr>
      <w:rPr>
        <w:rFonts w:ascii="Wingdings" w:hAnsi="Wingdings" w:hint="default"/>
      </w:rPr>
    </w:lvl>
    <w:lvl w:ilvl="6" w:tplc="04090001" w:tentative="1">
      <w:start w:val="1"/>
      <w:numFmt w:val="bullet"/>
      <w:lvlText w:val=""/>
      <w:lvlJc w:val="left"/>
      <w:pPr>
        <w:tabs>
          <w:tab w:val="num" w:pos="7200"/>
        </w:tabs>
        <w:ind w:left="7200" w:hanging="360"/>
      </w:pPr>
      <w:rPr>
        <w:rFonts w:ascii="Symbol" w:hAnsi="Symbol" w:hint="default"/>
      </w:rPr>
    </w:lvl>
    <w:lvl w:ilvl="7" w:tplc="04090003" w:tentative="1">
      <w:start w:val="1"/>
      <w:numFmt w:val="bullet"/>
      <w:lvlText w:val="o"/>
      <w:lvlJc w:val="left"/>
      <w:pPr>
        <w:tabs>
          <w:tab w:val="num" w:pos="7920"/>
        </w:tabs>
        <w:ind w:left="7920" w:hanging="360"/>
      </w:pPr>
      <w:rPr>
        <w:rFonts w:ascii="Courier New" w:hAnsi="Courier New" w:cs="Courier New" w:hint="default"/>
      </w:rPr>
    </w:lvl>
    <w:lvl w:ilvl="8" w:tplc="04090005" w:tentative="1">
      <w:start w:val="1"/>
      <w:numFmt w:val="bullet"/>
      <w:lvlText w:val=""/>
      <w:lvlJc w:val="left"/>
      <w:pPr>
        <w:tabs>
          <w:tab w:val="num" w:pos="8640"/>
        </w:tabs>
        <w:ind w:left="8640" w:hanging="360"/>
      </w:pPr>
      <w:rPr>
        <w:rFonts w:ascii="Wingdings" w:hAnsi="Wingdings" w:hint="default"/>
      </w:rPr>
    </w:lvl>
  </w:abstractNum>
  <w:abstractNum w:abstractNumId="7" w15:restartNumberingAfterBreak="0">
    <w:nsid w:val="43863466"/>
    <w:multiLevelType w:val="hybridMultilevel"/>
    <w:tmpl w:val="F3E8C84E"/>
    <w:lvl w:ilvl="0" w:tplc="04090005">
      <w:start w:val="1"/>
      <w:numFmt w:val="bullet"/>
      <w:lvlText w:val=""/>
      <w:lvlJc w:val="left"/>
      <w:pPr>
        <w:tabs>
          <w:tab w:val="num" w:pos="1500"/>
        </w:tabs>
        <w:ind w:left="1500" w:hanging="360"/>
      </w:pPr>
      <w:rPr>
        <w:rFonts w:ascii="Wingdings" w:hAnsi="Wingdings" w:hint="default"/>
      </w:rPr>
    </w:lvl>
    <w:lvl w:ilvl="1" w:tplc="04090003" w:tentative="1">
      <w:start w:val="1"/>
      <w:numFmt w:val="bullet"/>
      <w:lvlText w:val="o"/>
      <w:lvlJc w:val="left"/>
      <w:pPr>
        <w:tabs>
          <w:tab w:val="num" w:pos="2220"/>
        </w:tabs>
        <w:ind w:left="2220" w:hanging="360"/>
      </w:pPr>
      <w:rPr>
        <w:rFonts w:ascii="Courier New" w:hAnsi="Courier New" w:cs="Courier New" w:hint="default"/>
      </w:rPr>
    </w:lvl>
    <w:lvl w:ilvl="2" w:tplc="04090005" w:tentative="1">
      <w:start w:val="1"/>
      <w:numFmt w:val="bullet"/>
      <w:lvlText w:val=""/>
      <w:lvlJc w:val="left"/>
      <w:pPr>
        <w:tabs>
          <w:tab w:val="num" w:pos="2940"/>
        </w:tabs>
        <w:ind w:left="2940" w:hanging="360"/>
      </w:pPr>
      <w:rPr>
        <w:rFonts w:ascii="Wingdings" w:hAnsi="Wingdings" w:hint="default"/>
      </w:rPr>
    </w:lvl>
    <w:lvl w:ilvl="3" w:tplc="04090001" w:tentative="1">
      <w:start w:val="1"/>
      <w:numFmt w:val="bullet"/>
      <w:lvlText w:val=""/>
      <w:lvlJc w:val="left"/>
      <w:pPr>
        <w:tabs>
          <w:tab w:val="num" w:pos="3660"/>
        </w:tabs>
        <w:ind w:left="3660" w:hanging="360"/>
      </w:pPr>
      <w:rPr>
        <w:rFonts w:ascii="Symbol" w:hAnsi="Symbol" w:hint="default"/>
      </w:rPr>
    </w:lvl>
    <w:lvl w:ilvl="4" w:tplc="04090003" w:tentative="1">
      <w:start w:val="1"/>
      <w:numFmt w:val="bullet"/>
      <w:lvlText w:val="o"/>
      <w:lvlJc w:val="left"/>
      <w:pPr>
        <w:tabs>
          <w:tab w:val="num" w:pos="4380"/>
        </w:tabs>
        <w:ind w:left="4380" w:hanging="360"/>
      </w:pPr>
      <w:rPr>
        <w:rFonts w:ascii="Courier New" w:hAnsi="Courier New" w:cs="Courier New" w:hint="default"/>
      </w:rPr>
    </w:lvl>
    <w:lvl w:ilvl="5" w:tplc="04090005" w:tentative="1">
      <w:start w:val="1"/>
      <w:numFmt w:val="bullet"/>
      <w:lvlText w:val=""/>
      <w:lvlJc w:val="left"/>
      <w:pPr>
        <w:tabs>
          <w:tab w:val="num" w:pos="5100"/>
        </w:tabs>
        <w:ind w:left="5100" w:hanging="360"/>
      </w:pPr>
      <w:rPr>
        <w:rFonts w:ascii="Wingdings" w:hAnsi="Wingdings" w:hint="default"/>
      </w:rPr>
    </w:lvl>
    <w:lvl w:ilvl="6" w:tplc="04090001" w:tentative="1">
      <w:start w:val="1"/>
      <w:numFmt w:val="bullet"/>
      <w:lvlText w:val=""/>
      <w:lvlJc w:val="left"/>
      <w:pPr>
        <w:tabs>
          <w:tab w:val="num" w:pos="5820"/>
        </w:tabs>
        <w:ind w:left="5820" w:hanging="360"/>
      </w:pPr>
      <w:rPr>
        <w:rFonts w:ascii="Symbol" w:hAnsi="Symbol" w:hint="default"/>
      </w:rPr>
    </w:lvl>
    <w:lvl w:ilvl="7" w:tplc="04090003" w:tentative="1">
      <w:start w:val="1"/>
      <w:numFmt w:val="bullet"/>
      <w:lvlText w:val="o"/>
      <w:lvlJc w:val="left"/>
      <w:pPr>
        <w:tabs>
          <w:tab w:val="num" w:pos="6540"/>
        </w:tabs>
        <w:ind w:left="6540" w:hanging="360"/>
      </w:pPr>
      <w:rPr>
        <w:rFonts w:ascii="Courier New" w:hAnsi="Courier New" w:cs="Courier New" w:hint="default"/>
      </w:rPr>
    </w:lvl>
    <w:lvl w:ilvl="8" w:tplc="04090005" w:tentative="1">
      <w:start w:val="1"/>
      <w:numFmt w:val="bullet"/>
      <w:lvlText w:val=""/>
      <w:lvlJc w:val="left"/>
      <w:pPr>
        <w:tabs>
          <w:tab w:val="num" w:pos="7260"/>
        </w:tabs>
        <w:ind w:left="7260" w:hanging="360"/>
      </w:pPr>
      <w:rPr>
        <w:rFonts w:ascii="Wingdings" w:hAnsi="Wingdings" w:hint="default"/>
      </w:rPr>
    </w:lvl>
  </w:abstractNum>
  <w:abstractNum w:abstractNumId="8" w15:restartNumberingAfterBreak="0">
    <w:nsid w:val="48E258C8"/>
    <w:multiLevelType w:val="hybridMultilevel"/>
    <w:tmpl w:val="9932A6B2"/>
    <w:lvl w:ilvl="0" w:tplc="897821FE">
      <w:start w:val="1"/>
      <w:numFmt w:val="upperRoman"/>
      <w:lvlText w:val="%1."/>
      <w:lvlJc w:val="left"/>
      <w:pPr>
        <w:tabs>
          <w:tab w:val="num" w:pos="1080"/>
        </w:tabs>
        <w:ind w:left="1080" w:hanging="72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4FD86613"/>
    <w:multiLevelType w:val="hybridMultilevel"/>
    <w:tmpl w:val="902440FA"/>
    <w:lvl w:ilvl="0" w:tplc="AF503D14">
      <w:numFmt w:val="bullet"/>
      <w:lvlText w:val="-"/>
      <w:lvlJc w:val="left"/>
      <w:pPr>
        <w:tabs>
          <w:tab w:val="num" w:pos="1578"/>
        </w:tabs>
        <w:ind w:left="1578" w:hanging="87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10" w15:restartNumberingAfterBreak="0">
    <w:nsid w:val="65385BB2"/>
    <w:multiLevelType w:val="hybridMultilevel"/>
    <w:tmpl w:val="6A0A74D2"/>
    <w:lvl w:ilvl="0" w:tplc="04090001">
      <w:start w:val="1"/>
      <w:numFmt w:val="bullet"/>
      <w:lvlText w:val=""/>
      <w:lvlJc w:val="left"/>
      <w:pPr>
        <w:tabs>
          <w:tab w:val="num" w:pos="2160"/>
        </w:tabs>
        <w:ind w:left="2160" w:hanging="360"/>
      </w:pPr>
      <w:rPr>
        <w:rFonts w:ascii="Symbol" w:hAnsi="Symbol" w:hint="default"/>
      </w:rPr>
    </w:lvl>
    <w:lvl w:ilvl="1" w:tplc="CE02AD68">
      <w:numFmt w:val="bullet"/>
      <w:lvlText w:val="-"/>
      <w:lvlJc w:val="left"/>
      <w:pPr>
        <w:tabs>
          <w:tab w:val="num" w:pos="2880"/>
        </w:tabs>
        <w:ind w:left="2880" w:hanging="360"/>
      </w:pPr>
      <w:rPr>
        <w:rFonts w:ascii="Times New Roman" w:eastAsia="Times New Roman" w:hAnsi="Times New Roman" w:cs="Times New Roman" w:hint="default"/>
      </w:rPr>
    </w:lvl>
    <w:lvl w:ilvl="2" w:tplc="04090005">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11" w15:restartNumberingAfterBreak="0">
    <w:nsid w:val="68901A02"/>
    <w:multiLevelType w:val="hybridMultilevel"/>
    <w:tmpl w:val="3D461DDC"/>
    <w:lvl w:ilvl="0" w:tplc="2542C8EA">
      <w:numFmt w:val="bullet"/>
      <w:lvlText w:val="-"/>
      <w:lvlJc w:val="left"/>
      <w:pPr>
        <w:ind w:left="780" w:hanging="360"/>
      </w:pPr>
      <w:rPr>
        <w:rFonts w:ascii="Times New Roman" w:eastAsia="Times New Roman" w:hAnsi="Times New Roman" w:cs="Times New Roman" w:hint="default"/>
      </w:rPr>
    </w:lvl>
    <w:lvl w:ilvl="1" w:tplc="04180003" w:tentative="1">
      <w:start w:val="1"/>
      <w:numFmt w:val="bullet"/>
      <w:lvlText w:val="o"/>
      <w:lvlJc w:val="left"/>
      <w:pPr>
        <w:ind w:left="1500" w:hanging="360"/>
      </w:pPr>
      <w:rPr>
        <w:rFonts w:ascii="Courier New" w:hAnsi="Courier New" w:cs="Courier New" w:hint="default"/>
      </w:rPr>
    </w:lvl>
    <w:lvl w:ilvl="2" w:tplc="04180005" w:tentative="1">
      <w:start w:val="1"/>
      <w:numFmt w:val="bullet"/>
      <w:lvlText w:val=""/>
      <w:lvlJc w:val="left"/>
      <w:pPr>
        <w:ind w:left="2220" w:hanging="360"/>
      </w:pPr>
      <w:rPr>
        <w:rFonts w:ascii="Wingdings" w:hAnsi="Wingdings" w:hint="default"/>
      </w:rPr>
    </w:lvl>
    <w:lvl w:ilvl="3" w:tplc="04180001" w:tentative="1">
      <w:start w:val="1"/>
      <w:numFmt w:val="bullet"/>
      <w:lvlText w:val=""/>
      <w:lvlJc w:val="left"/>
      <w:pPr>
        <w:ind w:left="2940" w:hanging="360"/>
      </w:pPr>
      <w:rPr>
        <w:rFonts w:ascii="Symbol" w:hAnsi="Symbol" w:hint="default"/>
      </w:rPr>
    </w:lvl>
    <w:lvl w:ilvl="4" w:tplc="04180003" w:tentative="1">
      <w:start w:val="1"/>
      <w:numFmt w:val="bullet"/>
      <w:lvlText w:val="o"/>
      <w:lvlJc w:val="left"/>
      <w:pPr>
        <w:ind w:left="3660" w:hanging="360"/>
      </w:pPr>
      <w:rPr>
        <w:rFonts w:ascii="Courier New" w:hAnsi="Courier New" w:cs="Courier New" w:hint="default"/>
      </w:rPr>
    </w:lvl>
    <w:lvl w:ilvl="5" w:tplc="04180005" w:tentative="1">
      <w:start w:val="1"/>
      <w:numFmt w:val="bullet"/>
      <w:lvlText w:val=""/>
      <w:lvlJc w:val="left"/>
      <w:pPr>
        <w:ind w:left="4380" w:hanging="360"/>
      </w:pPr>
      <w:rPr>
        <w:rFonts w:ascii="Wingdings" w:hAnsi="Wingdings" w:hint="default"/>
      </w:rPr>
    </w:lvl>
    <w:lvl w:ilvl="6" w:tplc="04180001" w:tentative="1">
      <w:start w:val="1"/>
      <w:numFmt w:val="bullet"/>
      <w:lvlText w:val=""/>
      <w:lvlJc w:val="left"/>
      <w:pPr>
        <w:ind w:left="5100" w:hanging="360"/>
      </w:pPr>
      <w:rPr>
        <w:rFonts w:ascii="Symbol" w:hAnsi="Symbol" w:hint="default"/>
      </w:rPr>
    </w:lvl>
    <w:lvl w:ilvl="7" w:tplc="04180003" w:tentative="1">
      <w:start w:val="1"/>
      <w:numFmt w:val="bullet"/>
      <w:lvlText w:val="o"/>
      <w:lvlJc w:val="left"/>
      <w:pPr>
        <w:ind w:left="5820" w:hanging="360"/>
      </w:pPr>
      <w:rPr>
        <w:rFonts w:ascii="Courier New" w:hAnsi="Courier New" w:cs="Courier New" w:hint="default"/>
      </w:rPr>
    </w:lvl>
    <w:lvl w:ilvl="8" w:tplc="04180005" w:tentative="1">
      <w:start w:val="1"/>
      <w:numFmt w:val="bullet"/>
      <w:lvlText w:val=""/>
      <w:lvlJc w:val="left"/>
      <w:pPr>
        <w:ind w:left="6540" w:hanging="360"/>
      </w:pPr>
      <w:rPr>
        <w:rFonts w:ascii="Wingdings" w:hAnsi="Wingdings" w:hint="default"/>
      </w:rPr>
    </w:lvl>
  </w:abstractNum>
  <w:abstractNum w:abstractNumId="12" w15:restartNumberingAfterBreak="0">
    <w:nsid w:val="715D4311"/>
    <w:multiLevelType w:val="hybridMultilevel"/>
    <w:tmpl w:val="1CE03078"/>
    <w:lvl w:ilvl="0" w:tplc="04090001">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13" w15:restartNumberingAfterBreak="0">
    <w:nsid w:val="7F7F0EC6"/>
    <w:multiLevelType w:val="hybridMultilevel"/>
    <w:tmpl w:val="E488F22E"/>
    <w:lvl w:ilvl="0" w:tplc="AEE2B0B0">
      <w:numFmt w:val="bullet"/>
      <w:lvlText w:val="-"/>
      <w:lvlJc w:val="left"/>
      <w:pPr>
        <w:ind w:left="1080" w:hanging="360"/>
      </w:pPr>
      <w:rPr>
        <w:rFonts w:ascii="Times New Roman" w:eastAsia="Times New Roman" w:hAnsi="Times New Roman" w:cs="Times New Roman" w:hint="default"/>
      </w:rPr>
    </w:lvl>
    <w:lvl w:ilvl="1" w:tplc="04180003">
      <w:start w:val="1"/>
      <w:numFmt w:val="bullet"/>
      <w:lvlText w:val="o"/>
      <w:lvlJc w:val="left"/>
      <w:pPr>
        <w:ind w:left="1800" w:hanging="360"/>
      </w:pPr>
      <w:rPr>
        <w:rFonts w:ascii="Courier New" w:hAnsi="Courier New" w:cs="Courier New" w:hint="default"/>
      </w:rPr>
    </w:lvl>
    <w:lvl w:ilvl="2" w:tplc="04180005">
      <w:start w:val="1"/>
      <w:numFmt w:val="bullet"/>
      <w:lvlText w:val=""/>
      <w:lvlJc w:val="left"/>
      <w:pPr>
        <w:ind w:left="2520" w:hanging="360"/>
      </w:pPr>
      <w:rPr>
        <w:rFonts w:ascii="Wingdings" w:hAnsi="Wingdings" w:hint="default"/>
      </w:rPr>
    </w:lvl>
    <w:lvl w:ilvl="3" w:tplc="04180001">
      <w:start w:val="1"/>
      <w:numFmt w:val="bullet"/>
      <w:lvlText w:val=""/>
      <w:lvlJc w:val="left"/>
      <w:pPr>
        <w:ind w:left="3240" w:hanging="360"/>
      </w:pPr>
      <w:rPr>
        <w:rFonts w:ascii="Symbol" w:hAnsi="Symbol" w:hint="default"/>
      </w:rPr>
    </w:lvl>
    <w:lvl w:ilvl="4" w:tplc="04180003">
      <w:start w:val="1"/>
      <w:numFmt w:val="bullet"/>
      <w:lvlText w:val="o"/>
      <w:lvlJc w:val="left"/>
      <w:pPr>
        <w:ind w:left="3960" w:hanging="360"/>
      </w:pPr>
      <w:rPr>
        <w:rFonts w:ascii="Courier New" w:hAnsi="Courier New" w:cs="Courier New" w:hint="default"/>
      </w:rPr>
    </w:lvl>
    <w:lvl w:ilvl="5" w:tplc="04180005">
      <w:start w:val="1"/>
      <w:numFmt w:val="bullet"/>
      <w:lvlText w:val=""/>
      <w:lvlJc w:val="left"/>
      <w:pPr>
        <w:ind w:left="4680" w:hanging="360"/>
      </w:pPr>
      <w:rPr>
        <w:rFonts w:ascii="Wingdings" w:hAnsi="Wingdings" w:hint="default"/>
      </w:rPr>
    </w:lvl>
    <w:lvl w:ilvl="6" w:tplc="04180001">
      <w:start w:val="1"/>
      <w:numFmt w:val="bullet"/>
      <w:lvlText w:val=""/>
      <w:lvlJc w:val="left"/>
      <w:pPr>
        <w:ind w:left="5400" w:hanging="360"/>
      </w:pPr>
      <w:rPr>
        <w:rFonts w:ascii="Symbol" w:hAnsi="Symbol" w:hint="default"/>
      </w:rPr>
    </w:lvl>
    <w:lvl w:ilvl="7" w:tplc="04180003">
      <w:start w:val="1"/>
      <w:numFmt w:val="bullet"/>
      <w:lvlText w:val="o"/>
      <w:lvlJc w:val="left"/>
      <w:pPr>
        <w:ind w:left="6120" w:hanging="360"/>
      </w:pPr>
      <w:rPr>
        <w:rFonts w:ascii="Courier New" w:hAnsi="Courier New" w:cs="Courier New" w:hint="default"/>
      </w:rPr>
    </w:lvl>
    <w:lvl w:ilvl="8" w:tplc="04180005">
      <w:start w:val="1"/>
      <w:numFmt w:val="bullet"/>
      <w:lvlText w:val=""/>
      <w:lvlJc w:val="left"/>
      <w:pPr>
        <w:ind w:left="6840" w:hanging="360"/>
      </w:pPr>
      <w:rPr>
        <w:rFonts w:ascii="Wingdings" w:hAnsi="Wingdings" w:hint="default"/>
      </w:rPr>
    </w:lvl>
  </w:abstractNum>
  <w:num w:numId="1">
    <w:abstractNumId w:val="5"/>
  </w:num>
  <w:num w:numId="2">
    <w:abstractNumId w:val="6"/>
  </w:num>
  <w:num w:numId="3">
    <w:abstractNumId w:val="12"/>
  </w:num>
  <w:num w:numId="4">
    <w:abstractNumId w:val="10"/>
  </w:num>
  <w:num w:numId="5">
    <w:abstractNumId w:val="9"/>
  </w:num>
  <w:num w:numId="6">
    <w:abstractNumId w:val="3"/>
  </w:num>
  <w:num w:numId="7">
    <w:abstractNumId w:val="8"/>
  </w:num>
  <w:num w:numId="8">
    <w:abstractNumId w:val="4"/>
  </w:num>
  <w:num w:numId="9">
    <w:abstractNumId w:val="2"/>
  </w:num>
  <w:num w:numId="10">
    <w:abstractNumId w:val="0"/>
  </w:num>
  <w:num w:numId="11">
    <w:abstractNumId w:val="7"/>
  </w:num>
  <w:num w:numId="12">
    <w:abstractNumId w:val="11"/>
  </w:num>
  <w:num w:numId="13">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3"/>
  </w:num>
  <w:num w:numId="15">
    <w:abstractNumId w:val="1"/>
  </w:num>
  <w:num w:numId="1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displayVerticalDrawingGridEvery w:val="2"/>
  <w:noPunctuationKerning/>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37D4"/>
    <w:rsid w:val="00000374"/>
    <w:rsid w:val="00000B93"/>
    <w:rsid w:val="00001603"/>
    <w:rsid w:val="00004013"/>
    <w:rsid w:val="00004DBE"/>
    <w:rsid w:val="00020E7E"/>
    <w:rsid w:val="00021544"/>
    <w:rsid w:val="00034580"/>
    <w:rsid w:val="00044A01"/>
    <w:rsid w:val="00052109"/>
    <w:rsid w:val="00054D42"/>
    <w:rsid w:val="000602A7"/>
    <w:rsid w:val="00060840"/>
    <w:rsid w:val="00061DF5"/>
    <w:rsid w:val="00062799"/>
    <w:rsid w:val="0006356A"/>
    <w:rsid w:val="00070186"/>
    <w:rsid w:val="00070D59"/>
    <w:rsid w:val="00072878"/>
    <w:rsid w:val="00074983"/>
    <w:rsid w:val="00075F35"/>
    <w:rsid w:val="0008190E"/>
    <w:rsid w:val="000832A6"/>
    <w:rsid w:val="00086A80"/>
    <w:rsid w:val="00087A9A"/>
    <w:rsid w:val="0009731E"/>
    <w:rsid w:val="000A01E9"/>
    <w:rsid w:val="000A1365"/>
    <w:rsid w:val="000A2DA2"/>
    <w:rsid w:val="000A2E8B"/>
    <w:rsid w:val="000A2EED"/>
    <w:rsid w:val="000A3553"/>
    <w:rsid w:val="000A7E78"/>
    <w:rsid w:val="000B0671"/>
    <w:rsid w:val="000B1CC8"/>
    <w:rsid w:val="000B6EDC"/>
    <w:rsid w:val="000C4E1B"/>
    <w:rsid w:val="000C7571"/>
    <w:rsid w:val="000D2392"/>
    <w:rsid w:val="000D31A4"/>
    <w:rsid w:val="000E07A1"/>
    <w:rsid w:val="000E222A"/>
    <w:rsid w:val="000E449A"/>
    <w:rsid w:val="000F3555"/>
    <w:rsid w:val="0010182D"/>
    <w:rsid w:val="00107BEE"/>
    <w:rsid w:val="001118BE"/>
    <w:rsid w:val="00116C3B"/>
    <w:rsid w:val="001217D7"/>
    <w:rsid w:val="00121A78"/>
    <w:rsid w:val="00130417"/>
    <w:rsid w:val="00130BF8"/>
    <w:rsid w:val="00131AB2"/>
    <w:rsid w:val="00137554"/>
    <w:rsid w:val="0013794D"/>
    <w:rsid w:val="00140F8B"/>
    <w:rsid w:val="00144BB8"/>
    <w:rsid w:val="00145198"/>
    <w:rsid w:val="001469AC"/>
    <w:rsid w:val="00151178"/>
    <w:rsid w:val="001539C9"/>
    <w:rsid w:val="00155CBB"/>
    <w:rsid w:val="00162148"/>
    <w:rsid w:val="00166DD9"/>
    <w:rsid w:val="001760FB"/>
    <w:rsid w:val="00176331"/>
    <w:rsid w:val="0017670A"/>
    <w:rsid w:val="00176EA3"/>
    <w:rsid w:val="0018212A"/>
    <w:rsid w:val="0018294B"/>
    <w:rsid w:val="00186584"/>
    <w:rsid w:val="00187091"/>
    <w:rsid w:val="001914BB"/>
    <w:rsid w:val="001A57E1"/>
    <w:rsid w:val="001B0C5E"/>
    <w:rsid w:val="001B5B97"/>
    <w:rsid w:val="001B7168"/>
    <w:rsid w:val="001B7CFF"/>
    <w:rsid w:val="001C0B88"/>
    <w:rsid w:val="001C3F57"/>
    <w:rsid w:val="001C784E"/>
    <w:rsid w:val="001D44A4"/>
    <w:rsid w:val="001E756C"/>
    <w:rsid w:val="001F0BDE"/>
    <w:rsid w:val="001F1FBC"/>
    <w:rsid w:val="001F4A92"/>
    <w:rsid w:val="001F5C60"/>
    <w:rsid w:val="00204AFB"/>
    <w:rsid w:val="002114A6"/>
    <w:rsid w:val="0021150D"/>
    <w:rsid w:val="002117EF"/>
    <w:rsid w:val="0021478A"/>
    <w:rsid w:val="0021739E"/>
    <w:rsid w:val="0022022D"/>
    <w:rsid w:val="00222DB3"/>
    <w:rsid w:val="002257FB"/>
    <w:rsid w:val="00225827"/>
    <w:rsid w:val="0023034B"/>
    <w:rsid w:val="00233FE7"/>
    <w:rsid w:val="00236A99"/>
    <w:rsid w:val="0023764A"/>
    <w:rsid w:val="00237A62"/>
    <w:rsid w:val="00240022"/>
    <w:rsid w:val="00241A6E"/>
    <w:rsid w:val="00242E4D"/>
    <w:rsid w:val="002514E5"/>
    <w:rsid w:val="0026152D"/>
    <w:rsid w:val="002633BA"/>
    <w:rsid w:val="00271085"/>
    <w:rsid w:val="0028003E"/>
    <w:rsid w:val="00280BDB"/>
    <w:rsid w:val="00283F2A"/>
    <w:rsid w:val="00285508"/>
    <w:rsid w:val="00290295"/>
    <w:rsid w:val="00290806"/>
    <w:rsid w:val="00295A25"/>
    <w:rsid w:val="002A1EBE"/>
    <w:rsid w:val="002A59AD"/>
    <w:rsid w:val="002B0100"/>
    <w:rsid w:val="002B2DDA"/>
    <w:rsid w:val="002B4FDA"/>
    <w:rsid w:val="002B713E"/>
    <w:rsid w:val="002C0083"/>
    <w:rsid w:val="002C1460"/>
    <w:rsid w:val="002C4523"/>
    <w:rsid w:val="002C750F"/>
    <w:rsid w:val="002C79E9"/>
    <w:rsid w:val="002D2B7A"/>
    <w:rsid w:val="002D59F2"/>
    <w:rsid w:val="002D6384"/>
    <w:rsid w:val="002D7F5F"/>
    <w:rsid w:val="002E60BF"/>
    <w:rsid w:val="002F163A"/>
    <w:rsid w:val="002F1DBE"/>
    <w:rsid w:val="002F424E"/>
    <w:rsid w:val="002F4F9F"/>
    <w:rsid w:val="002F78FD"/>
    <w:rsid w:val="0030141A"/>
    <w:rsid w:val="003076AE"/>
    <w:rsid w:val="00311F8D"/>
    <w:rsid w:val="00312AC4"/>
    <w:rsid w:val="00321E2C"/>
    <w:rsid w:val="003235F2"/>
    <w:rsid w:val="00323EC5"/>
    <w:rsid w:val="00325237"/>
    <w:rsid w:val="003253F5"/>
    <w:rsid w:val="00331CE3"/>
    <w:rsid w:val="003445C6"/>
    <w:rsid w:val="00346833"/>
    <w:rsid w:val="00351097"/>
    <w:rsid w:val="0036325C"/>
    <w:rsid w:val="00363356"/>
    <w:rsid w:val="00366103"/>
    <w:rsid w:val="00366578"/>
    <w:rsid w:val="00371AC3"/>
    <w:rsid w:val="003756B7"/>
    <w:rsid w:val="00380497"/>
    <w:rsid w:val="00383C4B"/>
    <w:rsid w:val="00384FCA"/>
    <w:rsid w:val="00391B63"/>
    <w:rsid w:val="00391D0A"/>
    <w:rsid w:val="00392024"/>
    <w:rsid w:val="003921F0"/>
    <w:rsid w:val="00394672"/>
    <w:rsid w:val="003A3731"/>
    <w:rsid w:val="003A524A"/>
    <w:rsid w:val="003B0CC0"/>
    <w:rsid w:val="003B4CC7"/>
    <w:rsid w:val="003C16EC"/>
    <w:rsid w:val="003C26A5"/>
    <w:rsid w:val="003C4114"/>
    <w:rsid w:val="003C75DA"/>
    <w:rsid w:val="003D01C8"/>
    <w:rsid w:val="003D2250"/>
    <w:rsid w:val="003D585A"/>
    <w:rsid w:val="003D588A"/>
    <w:rsid w:val="003E1A2B"/>
    <w:rsid w:val="003F316B"/>
    <w:rsid w:val="004012DD"/>
    <w:rsid w:val="00404683"/>
    <w:rsid w:val="00405088"/>
    <w:rsid w:val="004052BA"/>
    <w:rsid w:val="004160BE"/>
    <w:rsid w:val="004165D2"/>
    <w:rsid w:val="004207DC"/>
    <w:rsid w:val="00423EFB"/>
    <w:rsid w:val="00424AB4"/>
    <w:rsid w:val="00435C42"/>
    <w:rsid w:val="00435DF9"/>
    <w:rsid w:val="00436FCA"/>
    <w:rsid w:val="004457F7"/>
    <w:rsid w:val="00445EC5"/>
    <w:rsid w:val="00452511"/>
    <w:rsid w:val="00454C20"/>
    <w:rsid w:val="00455B4B"/>
    <w:rsid w:val="00462D61"/>
    <w:rsid w:val="004728E0"/>
    <w:rsid w:val="00474B20"/>
    <w:rsid w:val="0048213C"/>
    <w:rsid w:val="00483B62"/>
    <w:rsid w:val="00486225"/>
    <w:rsid w:val="00487DEC"/>
    <w:rsid w:val="004A0245"/>
    <w:rsid w:val="004A1A88"/>
    <w:rsid w:val="004A46B7"/>
    <w:rsid w:val="004A5E03"/>
    <w:rsid w:val="004B2A12"/>
    <w:rsid w:val="004B3108"/>
    <w:rsid w:val="004B4343"/>
    <w:rsid w:val="004B5BE6"/>
    <w:rsid w:val="004C013C"/>
    <w:rsid w:val="004C2882"/>
    <w:rsid w:val="004C2A11"/>
    <w:rsid w:val="004C4C8E"/>
    <w:rsid w:val="004C5F59"/>
    <w:rsid w:val="004D02E5"/>
    <w:rsid w:val="004D3FAD"/>
    <w:rsid w:val="004D49E9"/>
    <w:rsid w:val="004F7256"/>
    <w:rsid w:val="004F75F0"/>
    <w:rsid w:val="00500405"/>
    <w:rsid w:val="005063A2"/>
    <w:rsid w:val="00507CD1"/>
    <w:rsid w:val="00514308"/>
    <w:rsid w:val="00527E3A"/>
    <w:rsid w:val="00542648"/>
    <w:rsid w:val="00550044"/>
    <w:rsid w:val="005504C3"/>
    <w:rsid w:val="00555106"/>
    <w:rsid w:val="00556B78"/>
    <w:rsid w:val="005600F3"/>
    <w:rsid w:val="00560C2B"/>
    <w:rsid w:val="0056676D"/>
    <w:rsid w:val="00571083"/>
    <w:rsid w:val="00571FAC"/>
    <w:rsid w:val="00591292"/>
    <w:rsid w:val="00592C56"/>
    <w:rsid w:val="005961B8"/>
    <w:rsid w:val="0059785A"/>
    <w:rsid w:val="005A071E"/>
    <w:rsid w:val="005A6E2D"/>
    <w:rsid w:val="005B2809"/>
    <w:rsid w:val="005B49EB"/>
    <w:rsid w:val="005C0302"/>
    <w:rsid w:val="005C0F92"/>
    <w:rsid w:val="005C2A29"/>
    <w:rsid w:val="005C30FC"/>
    <w:rsid w:val="005C3ED5"/>
    <w:rsid w:val="005C64FB"/>
    <w:rsid w:val="005C6758"/>
    <w:rsid w:val="005E090C"/>
    <w:rsid w:val="005E0AAF"/>
    <w:rsid w:val="005E108A"/>
    <w:rsid w:val="005E1125"/>
    <w:rsid w:val="005E3754"/>
    <w:rsid w:val="005E46A7"/>
    <w:rsid w:val="005E485D"/>
    <w:rsid w:val="005E4E5B"/>
    <w:rsid w:val="005E7C2F"/>
    <w:rsid w:val="005F565A"/>
    <w:rsid w:val="005F71E6"/>
    <w:rsid w:val="00601EFC"/>
    <w:rsid w:val="0060449F"/>
    <w:rsid w:val="0060467A"/>
    <w:rsid w:val="006069FE"/>
    <w:rsid w:val="006071E6"/>
    <w:rsid w:val="0060788E"/>
    <w:rsid w:val="00611A69"/>
    <w:rsid w:val="00613AEB"/>
    <w:rsid w:val="006172E9"/>
    <w:rsid w:val="00626193"/>
    <w:rsid w:val="006261AB"/>
    <w:rsid w:val="00626DC0"/>
    <w:rsid w:val="00627145"/>
    <w:rsid w:val="00630AAA"/>
    <w:rsid w:val="00631CAB"/>
    <w:rsid w:val="006347B5"/>
    <w:rsid w:val="00634E3A"/>
    <w:rsid w:val="00635F2B"/>
    <w:rsid w:val="0065236F"/>
    <w:rsid w:val="006529D9"/>
    <w:rsid w:val="00653F49"/>
    <w:rsid w:val="00655153"/>
    <w:rsid w:val="00656011"/>
    <w:rsid w:val="00657085"/>
    <w:rsid w:val="00657F0B"/>
    <w:rsid w:val="00662E44"/>
    <w:rsid w:val="006705B0"/>
    <w:rsid w:val="00674397"/>
    <w:rsid w:val="006773B8"/>
    <w:rsid w:val="00686273"/>
    <w:rsid w:val="00690906"/>
    <w:rsid w:val="00690ED7"/>
    <w:rsid w:val="0069164F"/>
    <w:rsid w:val="006A7EEF"/>
    <w:rsid w:val="006B0901"/>
    <w:rsid w:val="006B1352"/>
    <w:rsid w:val="006B18AD"/>
    <w:rsid w:val="006C0E18"/>
    <w:rsid w:val="006C2A6D"/>
    <w:rsid w:val="006C76AB"/>
    <w:rsid w:val="006D0F23"/>
    <w:rsid w:val="006F015D"/>
    <w:rsid w:val="006F0298"/>
    <w:rsid w:val="006F181C"/>
    <w:rsid w:val="006F2D80"/>
    <w:rsid w:val="006F6B7A"/>
    <w:rsid w:val="006F7967"/>
    <w:rsid w:val="0070569D"/>
    <w:rsid w:val="007066EB"/>
    <w:rsid w:val="00706F71"/>
    <w:rsid w:val="0072184F"/>
    <w:rsid w:val="007278A1"/>
    <w:rsid w:val="00727A41"/>
    <w:rsid w:val="007359FE"/>
    <w:rsid w:val="00740640"/>
    <w:rsid w:val="0074570B"/>
    <w:rsid w:val="00747E13"/>
    <w:rsid w:val="0075130C"/>
    <w:rsid w:val="00751A33"/>
    <w:rsid w:val="0075226D"/>
    <w:rsid w:val="00753C33"/>
    <w:rsid w:val="007551B4"/>
    <w:rsid w:val="00756D5B"/>
    <w:rsid w:val="00757480"/>
    <w:rsid w:val="00760260"/>
    <w:rsid w:val="007611D9"/>
    <w:rsid w:val="0076537D"/>
    <w:rsid w:val="0076674C"/>
    <w:rsid w:val="00775A1A"/>
    <w:rsid w:val="007771A8"/>
    <w:rsid w:val="0078581E"/>
    <w:rsid w:val="00786F96"/>
    <w:rsid w:val="00791469"/>
    <w:rsid w:val="007924DC"/>
    <w:rsid w:val="007933C0"/>
    <w:rsid w:val="00793E60"/>
    <w:rsid w:val="00796659"/>
    <w:rsid w:val="00796E2D"/>
    <w:rsid w:val="00797B59"/>
    <w:rsid w:val="007A4F89"/>
    <w:rsid w:val="007A59A8"/>
    <w:rsid w:val="007B0DA5"/>
    <w:rsid w:val="007B1434"/>
    <w:rsid w:val="007B6EE1"/>
    <w:rsid w:val="007C67C9"/>
    <w:rsid w:val="007D0D27"/>
    <w:rsid w:val="007D1F38"/>
    <w:rsid w:val="007D5963"/>
    <w:rsid w:val="007E047E"/>
    <w:rsid w:val="007E3692"/>
    <w:rsid w:val="007E376B"/>
    <w:rsid w:val="007E7793"/>
    <w:rsid w:val="007F14A6"/>
    <w:rsid w:val="007F433C"/>
    <w:rsid w:val="007F6176"/>
    <w:rsid w:val="007F7B55"/>
    <w:rsid w:val="008007A6"/>
    <w:rsid w:val="00804E2F"/>
    <w:rsid w:val="00815628"/>
    <w:rsid w:val="0082035F"/>
    <w:rsid w:val="00820E1F"/>
    <w:rsid w:val="008262CF"/>
    <w:rsid w:val="00831D8A"/>
    <w:rsid w:val="008331EE"/>
    <w:rsid w:val="008341B2"/>
    <w:rsid w:val="008342F5"/>
    <w:rsid w:val="008369A9"/>
    <w:rsid w:val="008417C2"/>
    <w:rsid w:val="00843C93"/>
    <w:rsid w:val="008457D3"/>
    <w:rsid w:val="00846EB4"/>
    <w:rsid w:val="00853783"/>
    <w:rsid w:val="008538AD"/>
    <w:rsid w:val="008613A5"/>
    <w:rsid w:val="008617A9"/>
    <w:rsid w:val="00861A4E"/>
    <w:rsid w:val="00862B21"/>
    <w:rsid w:val="00865A09"/>
    <w:rsid w:val="008767F9"/>
    <w:rsid w:val="00880282"/>
    <w:rsid w:val="00887592"/>
    <w:rsid w:val="0089075E"/>
    <w:rsid w:val="0089161B"/>
    <w:rsid w:val="00892AD0"/>
    <w:rsid w:val="00893E93"/>
    <w:rsid w:val="008A0A5A"/>
    <w:rsid w:val="008A2383"/>
    <w:rsid w:val="008A2A2B"/>
    <w:rsid w:val="008A3DFD"/>
    <w:rsid w:val="008A3F56"/>
    <w:rsid w:val="008A5047"/>
    <w:rsid w:val="008A6F63"/>
    <w:rsid w:val="008B4CBA"/>
    <w:rsid w:val="008B74D0"/>
    <w:rsid w:val="008C0853"/>
    <w:rsid w:val="008C32B4"/>
    <w:rsid w:val="008C3CD9"/>
    <w:rsid w:val="008C4326"/>
    <w:rsid w:val="008D2AAD"/>
    <w:rsid w:val="008D55A2"/>
    <w:rsid w:val="008D6FB7"/>
    <w:rsid w:val="008F62FD"/>
    <w:rsid w:val="008F6C85"/>
    <w:rsid w:val="00900303"/>
    <w:rsid w:val="00901BB5"/>
    <w:rsid w:val="00910441"/>
    <w:rsid w:val="00912CE6"/>
    <w:rsid w:val="0092167B"/>
    <w:rsid w:val="0092420D"/>
    <w:rsid w:val="00925074"/>
    <w:rsid w:val="00927F30"/>
    <w:rsid w:val="00931160"/>
    <w:rsid w:val="00931258"/>
    <w:rsid w:val="0093645B"/>
    <w:rsid w:val="00940F1B"/>
    <w:rsid w:val="00942121"/>
    <w:rsid w:val="009449FE"/>
    <w:rsid w:val="00945E9F"/>
    <w:rsid w:val="009519EA"/>
    <w:rsid w:val="00960DA6"/>
    <w:rsid w:val="00960FD1"/>
    <w:rsid w:val="0096489A"/>
    <w:rsid w:val="00966A6D"/>
    <w:rsid w:val="00975CE2"/>
    <w:rsid w:val="009805DC"/>
    <w:rsid w:val="009806CD"/>
    <w:rsid w:val="00982CBE"/>
    <w:rsid w:val="009834AF"/>
    <w:rsid w:val="00983C79"/>
    <w:rsid w:val="009847E0"/>
    <w:rsid w:val="00986E96"/>
    <w:rsid w:val="00991EB8"/>
    <w:rsid w:val="00995191"/>
    <w:rsid w:val="009A03BE"/>
    <w:rsid w:val="009A0966"/>
    <w:rsid w:val="009B09CB"/>
    <w:rsid w:val="009B0A89"/>
    <w:rsid w:val="009B0D80"/>
    <w:rsid w:val="009B7C1F"/>
    <w:rsid w:val="009C0767"/>
    <w:rsid w:val="009C0C56"/>
    <w:rsid w:val="009C1A0C"/>
    <w:rsid w:val="009C2B1F"/>
    <w:rsid w:val="009C37D4"/>
    <w:rsid w:val="009C3901"/>
    <w:rsid w:val="009C3FBF"/>
    <w:rsid w:val="009C71D0"/>
    <w:rsid w:val="009C77FE"/>
    <w:rsid w:val="009D0F1F"/>
    <w:rsid w:val="009D1E30"/>
    <w:rsid w:val="009D354A"/>
    <w:rsid w:val="009D4A6F"/>
    <w:rsid w:val="009D6904"/>
    <w:rsid w:val="009D762F"/>
    <w:rsid w:val="009E3439"/>
    <w:rsid w:val="009F0768"/>
    <w:rsid w:val="009F20DE"/>
    <w:rsid w:val="009F41DA"/>
    <w:rsid w:val="009F6DF0"/>
    <w:rsid w:val="009F7E05"/>
    <w:rsid w:val="00A01AC1"/>
    <w:rsid w:val="00A02723"/>
    <w:rsid w:val="00A03C10"/>
    <w:rsid w:val="00A05CA0"/>
    <w:rsid w:val="00A10125"/>
    <w:rsid w:val="00A11E01"/>
    <w:rsid w:val="00A127F5"/>
    <w:rsid w:val="00A15945"/>
    <w:rsid w:val="00A17260"/>
    <w:rsid w:val="00A21138"/>
    <w:rsid w:val="00A27D02"/>
    <w:rsid w:val="00A3011F"/>
    <w:rsid w:val="00A35116"/>
    <w:rsid w:val="00A3671F"/>
    <w:rsid w:val="00A37085"/>
    <w:rsid w:val="00A42E49"/>
    <w:rsid w:val="00A44B6E"/>
    <w:rsid w:val="00A45C3D"/>
    <w:rsid w:val="00A521C2"/>
    <w:rsid w:val="00A53E8B"/>
    <w:rsid w:val="00A60944"/>
    <w:rsid w:val="00A67654"/>
    <w:rsid w:val="00A76D6A"/>
    <w:rsid w:val="00A77654"/>
    <w:rsid w:val="00A809B9"/>
    <w:rsid w:val="00A80BCE"/>
    <w:rsid w:val="00A85567"/>
    <w:rsid w:val="00A85B5A"/>
    <w:rsid w:val="00A906B3"/>
    <w:rsid w:val="00A90C68"/>
    <w:rsid w:val="00AA38BC"/>
    <w:rsid w:val="00AB0A34"/>
    <w:rsid w:val="00AB5A14"/>
    <w:rsid w:val="00AB6FE4"/>
    <w:rsid w:val="00AC231C"/>
    <w:rsid w:val="00AD526E"/>
    <w:rsid w:val="00AE041E"/>
    <w:rsid w:val="00AE3844"/>
    <w:rsid w:val="00AE6E15"/>
    <w:rsid w:val="00AF15E6"/>
    <w:rsid w:val="00B04B3C"/>
    <w:rsid w:val="00B106A9"/>
    <w:rsid w:val="00B11CBF"/>
    <w:rsid w:val="00B122D1"/>
    <w:rsid w:val="00B12C31"/>
    <w:rsid w:val="00B208DF"/>
    <w:rsid w:val="00B238E6"/>
    <w:rsid w:val="00B24A55"/>
    <w:rsid w:val="00B25BAA"/>
    <w:rsid w:val="00B33F7D"/>
    <w:rsid w:val="00B3554A"/>
    <w:rsid w:val="00B36FB9"/>
    <w:rsid w:val="00B50991"/>
    <w:rsid w:val="00B50AEF"/>
    <w:rsid w:val="00B65A00"/>
    <w:rsid w:val="00B706FF"/>
    <w:rsid w:val="00B751D7"/>
    <w:rsid w:val="00B75C63"/>
    <w:rsid w:val="00B763F7"/>
    <w:rsid w:val="00B81640"/>
    <w:rsid w:val="00B84CEB"/>
    <w:rsid w:val="00B91EE9"/>
    <w:rsid w:val="00B95CCE"/>
    <w:rsid w:val="00BA4860"/>
    <w:rsid w:val="00BB6FC1"/>
    <w:rsid w:val="00BC0B43"/>
    <w:rsid w:val="00BC5A8F"/>
    <w:rsid w:val="00BC5B8C"/>
    <w:rsid w:val="00BD61C9"/>
    <w:rsid w:val="00BE61C1"/>
    <w:rsid w:val="00BE715B"/>
    <w:rsid w:val="00BE7875"/>
    <w:rsid w:val="00BF6119"/>
    <w:rsid w:val="00BF662A"/>
    <w:rsid w:val="00C01A3A"/>
    <w:rsid w:val="00C02184"/>
    <w:rsid w:val="00C02DD9"/>
    <w:rsid w:val="00C02E9A"/>
    <w:rsid w:val="00C04602"/>
    <w:rsid w:val="00C1212F"/>
    <w:rsid w:val="00C132B6"/>
    <w:rsid w:val="00C13438"/>
    <w:rsid w:val="00C1359A"/>
    <w:rsid w:val="00C33388"/>
    <w:rsid w:val="00C335E1"/>
    <w:rsid w:val="00C35058"/>
    <w:rsid w:val="00C351E2"/>
    <w:rsid w:val="00C35568"/>
    <w:rsid w:val="00C35BE1"/>
    <w:rsid w:val="00C412B5"/>
    <w:rsid w:val="00C41F98"/>
    <w:rsid w:val="00C424D9"/>
    <w:rsid w:val="00C44BC2"/>
    <w:rsid w:val="00C4617F"/>
    <w:rsid w:val="00C527C1"/>
    <w:rsid w:val="00C559B0"/>
    <w:rsid w:val="00C55D4E"/>
    <w:rsid w:val="00C57215"/>
    <w:rsid w:val="00C5791F"/>
    <w:rsid w:val="00C61F70"/>
    <w:rsid w:val="00C6274A"/>
    <w:rsid w:val="00C67304"/>
    <w:rsid w:val="00C70CD7"/>
    <w:rsid w:val="00C71C4A"/>
    <w:rsid w:val="00C71D8C"/>
    <w:rsid w:val="00C766CA"/>
    <w:rsid w:val="00C81DFE"/>
    <w:rsid w:val="00C843D6"/>
    <w:rsid w:val="00C857D0"/>
    <w:rsid w:val="00C86358"/>
    <w:rsid w:val="00C939E0"/>
    <w:rsid w:val="00C9441F"/>
    <w:rsid w:val="00C94F1A"/>
    <w:rsid w:val="00C97DF7"/>
    <w:rsid w:val="00CA2D92"/>
    <w:rsid w:val="00CA3E4D"/>
    <w:rsid w:val="00CA5D2B"/>
    <w:rsid w:val="00CB21D2"/>
    <w:rsid w:val="00CB389F"/>
    <w:rsid w:val="00CC569E"/>
    <w:rsid w:val="00CD081E"/>
    <w:rsid w:val="00CD5BFC"/>
    <w:rsid w:val="00CD793B"/>
    <w:rsid w:val="00CE0C57"/>
    <w:rsid w:val="00CE112D"/>
    <w:rsid w:val="00CE5851"/>
    <w:rsid w:val="00CE6774"/>
    <w:rsid w:val="00CE6CD0"/>
    <w:rsid w:val="00CF5179"/>
    <w:rsid w:val="00CF66A7"/>
    <w:rsid w:val="00D04C71"/>
    <w:rsid w:val="00D10547"/>
    <w:rsid w:val="00D168CB"/>
    <w:rsid w:val="00D22ABC"/>
    <w:rsid w:val="00D23D77"/>
    <w:rsid w:val="00D25119"/>
    <w:rsid w:val="00D26796"/>
    <w:rsid w:val="00D36D04"/>
    <w:rsid w:val="00D40D0A"/>
    <w:rsid w:val="00D4292A"/>
    <w:rsid w:val="00D4354B"/>
    <w:rsid w:val="00D47BA2"/>
    <w:rsid w:val="00D5200E"/>
    <w:rsid w:val="00D578A6"/>
    <w:rsid w:val="00D630CE"/>
    <w:rsid w:val="00D65118"/>
    <w:rsid w:val="00D76C67"/>
    <w:rsid w:val="00D80464"/>
    <w:rsid w:val="00D81ACD"/>
    <w:rsid w:val="00D82E05"/>
    <w:rsid w:val="00D8551D"/>
    <w:rsid w:val="00D85C13"/>
    <w:rsid w:val="00D85CD2"/>
    <w:rsid w:val="00D904CA"/>
    <w:rsid w:val="00D9065F"/>
    <w:rsid w:val="00D9132E"/>
    <w:rsid w:val="00DA4F6F"/>
    <w:rsid w:val="00DA6EEA"/>
    <w:rsid w:val="00DA7796"/>
    <w:rsid w:val="00DA7B84"/>
    <w:rsid w:val="00DB4CD0"/>
    <w:rsid w:val="00DB5599"/>
    <w:rsid w:val="00DC091F"/>
    <w:rsid w:val="00DC4E34"/>
    <w:rsid w:val="00DC62B4"/>
    <w:rsid w:val="00DC6482"/>
    <w:rsid w:val="00DD0E30"/>
    <w:rsid w:val="00DD3B27"/>
    <w:rsid w:val="00DD4934"/>
    <w:rsid w:val="00DD68C4"/>
    <w:rsid w:val="00DE2720"/>
    <w:rsid w:val="00DE71A4"/>
    <w:rsid w:val="00DF191C"/>
    <w:rsid w:val="00DF481E"/>
    <w:rsid w:val="00DF7AAD"/>
    <w:rsid w:val="00E012EB"/>
    <w:rsid w:val="00E0416E"/>
    <w:rsid w:val="00E068BF"/>
    <w:rsid w:val="00E21070"/>
    <w:rsid w:val="00E35DAE"/>
    <w:rsid w:val="00E364E8"/>
    <w:rsid w:val="00E45EB4"/>
    <w:rsid w:val="00E4695C"/>
    <w:rsid w:val="00E50863"/>
    <w:rsid w:val="00E517E8"/>
    <w:rsid w:val="00E52D32"/>
    <w:rsid w:val="00E56996"/>
    <w:rsid w:val="00E600B7"/>
    <w:rsid w:val="00E60CE1"/>
    <w:rsid w:val="00E66F55"/>
    <w:rsid w:val="00E704B3"/>
    <w:rsid w:val="00E76A5A"/>
    <w:rsid w:val="00E76A9D"/>
    <w:rsid w:val="00E76E2C"/>
    <w:rsid w:val="00E817CB"/>
    <w:rsid w:val="00E83A20"/>
    <w:rsid w:val="00E84D21"/>
    <w:rsid w:val="00E858B3"/>
    <w:rsid w:val="00E92871"/>
    <w:rsid w:val="00E932EA"/>
    <w:rsid w:val="00E97405"/>
    <w:rsid w:val="00EA5C4F"/>
    <w:rsid w:val="00EA6AFC"/>
    <w:rsid w:val="00EB1764"/>
    <w:rsid w:val="00EB3835"/>
    <w:rsid w:val="00EB4A38"/>
    <w:rsid w:val="00EB7755"/>
    <w:rsid w:val="00EC0C79"/>
    <w:rsid w:val="00EC3B33"/>
    <w:rsid w:val="00ED0ACA"/>
    <w:rsid w:val="00EE6367"/>
    <w:rsid w:val="00EE63F5"/>
    <w:rsid w:val="00EE7E29"/>
    <w:rsid w:val="00EF0305"/>
    <w:rsid w:val="00EF0A3D"/>
    <w:rsid w:val="00EF2FD1"/>
    <w:rsid w:val="00EF4723"/>
    <w:rsid w:val="00F0055D"/>
    <w:rsid w:val="00F04709"/>
    <w:rsid w:val="00F053FC"/>
    <w:rsid w:val="00F078D8"/>
    <w:rsid w:val="00F17D5A"/>
    <w:rsid w:val="00F20FFB"/>
    <w:rsid w:val="00F21D39"/>
    <w:rsid w:val="00F2385D"/>
    <w:rsid w:val="00F243DE"/>
    <w:rsid w:val="00F324F5"/>
    <w:rsid w:val="00F3691C"/>
    <w:rsid w:val="00F41BD6"/>
    <w:rsid w:val="00F4256E"/>
    <w:rsid w:val="00F46CF5"/>
    <w:rsid w:val="00F50D5D"/>
    <w:rsid w:val="00F525D3"/>
    <w:rsid w:val="00F537F9"/>
    <w:rsid w:val="00F64E93"/>
    <w:rsid w:val="00F672F0"/>
    <w:rsid w:val="00F70BB1"/>
    <w:rsid w:val="00F770A2"/>
    <w:rsid w:val="00F83810"/>
    <w:rsid w:val="00F87B64"/>
    <w:rsid w:val="00F90859"/>
    <w:rsid w:val="00F92BAC"/>
    <w:rsid w:val="00F942E2"/>
    <w:rsid w:val="00F94484"/>
    <w:rsid w:val="00F95865"/>
    <w:rsid w:val="00F95ADF"/>
    <w:rsid w:val="00FA7620"/>
    <w:rsid w:val="00FB3F6E"/>
    <w:rsid w:val="00FB59CC"/>
    <w:rsid w:val="00FB5F04"/>
    <w:rsid w:val="00FC38EF"/>
    <w:rsid w:val="00FC5500"/>
    <w:rsid w:val="00FC5943"/>
    <w:rsid w:val="00FE7481"/>
    <w:rsid w:val="00FE76FB"/>
    <w:rsid w:val="00FF74A3"/>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F7D222F"/>
  <w15:docId w15:val="{64C000BE-FB05-4FD2-A475-2DD4FAFACC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62D61"/>
    <w:rPr>
      <w:sz w:val="24"/>
      <w:szCs w:val="24"/>
    </w:rPr>
  </w:style>
  <w:style w:type="paragraph" w:styleId="Heading1">
    <w:name w:val="heading 1"/>
    <w:basedOn w:val="Normal"/>
    <w:next w:val="Normal"/>
    <w:qFormat/>
    <w:rsid w:val="00462D61"/>
    <w:pPr>
      <w:keepNext/>
      <w:outlineLvl w:val="0"/>
    </w:pPr>
    <w:rPr>
      <w:b/>
      <w:bCs/>
    </w:rPr>
  </w:style>
  <w:style w:type="paragraph" w:styleId="Heading2">
    <w:name w:val="heading 2"/>
    <w:basedOn w:val="Normal"/>
    <w:next w:val="Normal"/>
    <w:link w:val="Heading2Char"/>
    <w:qFormat/>
    <w:rsid w:val="00462D61"/>
    <w:pPr>
      <w:keepNext/>
      <w:ind w:right="638"/>
      <w:jc w:val="right"/>
      <w:outlineLvl w:val="1"/>
    </w:pPr>
    <w:rPr>
      <w:b/>
      <w:bCs/>
      <w:i/>
      <w:iCs/>
    </w:rPr>
  </w:style>
  <w:style w:type="paragraph" w:styleId="Heading3">
    <w:name w:val="heading 3"/>
    <w:basedOn w:val="Normal"/>
    <w:next w:val="Normal"/>
    <w:qFormat/>
    <w:rsid w:val="009B09CB"/>
    <w:pPr>
      <w:keepNext/>
      <w:spacing w:before="240" w:after="60"/>
      <w:outlineLvl w:val="2"/>
    </w:pPr>
    <w:rPr>
      <w:rFonts w:ascii="Arial" w:hAnsi="Arial" w:cs="Arial"/>
      <w:b/>
      <w:bCs/>
      <w:sz w:val="26"/>
      <w:szCs w:val="26"/>
    </w:rPr>
  </w:style>
  <w:style w:type="paragraph" w:styleId="Heading4">
    <w:name w:val="heading 4"/>
    <w:basedOn w:val="Normal"/>
    <w:next w:val="Normal"/>
    <w:qFormat/>
    <w:rsid w:val="00462D61"/>
    <w:pPr>
      <w:keepNext/>
      <w:ind w:right="638"/>
      <w:outlineLvl w:val="3"/>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rsid w:val="00462D61"/>
    <w:pPr>
      <w:ind w:left="708"/>
      <w:jc w:val="both"/>
    </w:pPr>
    <w:rPr>
      <w:b/>
      <w:bCs/>
    </w:rPr>
  </w:style>
  <w:style w:type="table" w:styleId="TableGrid">
    <w:name w:val="Table Grid"/>
    <w:basedOn w:val="TableNormal"/>
    <w:rsid w:val="007066E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sid w:val="00000B93"/>
    <w:rPr>
      <w:rFonts w:ascii="Tahoma" w:hAnsi="Tahoma" w:cs="Tahoma"/>
      <w:sz w:val="16"/>
      <w:szCs w:val="16"/>
    </w:rPr>
  </w:style>
  <w:style w:type="paragraph" w:styleId="BlockText">
    <w:name w:val="Block Text"/>
    <w:basedOn w:val="Normal"/>
    <w:rsid w:val="00144BB8"/>
    <w:pPr>
      <w:ind w:left="-284" w:right="-1797"/>
    </w:pPr>
    <w:rPr>
      <w:sz w:val="28"/>
      <w:szCs w:val="20"/>
      <w:lang w:val="en-US"/>
    </w:rPr>
  </w:style>
  <w:style w:type="paragraph" w:styleId="Footer">
    <w:name w:val="footer"/>
    <w:basedOn w:val="Normal"/>
    <w:rsid w:val="0069164F"/>
    <w:pPr>
      <w:tabs>
        <w:tab w:val="center" w:pos="4320"/>
        <w:tab w:val="right" w:pos="8640"/>
      </w:tabs>
    </w:pPr>
  </w:style>
  <w:style w:type="character" w:styleId="PageNumber">
    <w:name w:val="page number"/>
    <w:basedOn w:val="DefaultParagraphFont"/>
    <w:rsid w:val="0069164F"/>
  </w:style>
  <w:style w:type="paragraph" w:styleId="BodyTextIndent2">
    <w:name w:val="Body Text Indent 2"/>
    <w:basedOn w:val="Normal"/>
    <w:rsid w:val="00AB5A14"/>
    <w:pPr>
      <w:spacing w:after="120" w:line="480" w:lineRule="auto"/>
      <w:ind w:left="283"/>
    </w:pPr>
  </w:style>
  <w:style w:type="paragraph" w:styleId="BodyText2">
    <w:name w:val="Body Text 2"/>
    <w:basedOn w:val="Normal"/>
    <w:link w:val="BodyText2Char"/>
    <w:rsid w:val="00AB5A14"/>
    <w:pPr>
      <w:spacing w:after="120" w:line="480" w:lineRule="auto"/>
    </w:pPr>
  </w:style>
  <w:style w:type="character" w:customStyle="1" w:styleId="ln2tpunct">
    <w:name w:val="ln2tpunct"/>
    <w:basedOn w:val="DefaultParagraphFont"/>
    <w:rsid w:val="00555106"/>
  </w:style>
  <w:style w:type="paragraph" w:styleId="BodyText">
    <w:name w:val="Body Text"/>
    <w:basedOn w:val="Normal"/>
    <w:rsid w:val="00901BB5"/>
    <w:pPr>
      <w:spacing w:after="120"/>
    </w:pPr>
  </w:style>
  <w:style w:type="character" w:customStyle="1" w:styleId="do1">
    <w:name w:val="do1"/>
    <w:rsid w:val="00A80BCE"/>
    <w:rPr>
      <w:b/>
      <w:bCs/>
      <w:sz w:val="26"/>
      <w:szCs w:val="26"/>
    </w:rPr>
  </w:style>
  <w:style w:type="character" w:customStyle="1" w:styleId="preambul1">
    <w:name w:val="preambul1"/>
    <w:rsid w:val="00E92871"/>
    <w:rPr>
      <w:i/>
      <w:iCs/>
      <w:color w:val="000000"/>
    </w:rPr>
  </w:style>
  <w:style w:type="character" w:styleId="Hyperlink">
    <w:name w:val="Hyperlink"/>
    <w:rsid w:val="00E92871"/>
    <w:rPr>
      <w:color w:val="0000FF"/>
      <w:u w:val="single"/>
    </w:rPr>
  </w:style>
  <w:style w:type="paragraph" w:customStyle="1" w:styleId="CaracterCaracterCaracterCaracterCaracterCaracter">
    <w:name w:val="Caracter Caracter Caracter Caracter Caracter Caracter"/>
    <w:basedOn w:val="Normal"/>
    <w:rsid w:val="00DF481E"/>
    <w:pPr>
      <w:spacing w:after="160" w:line="240" w:lineRule="exact"/>
    </w:pPr>
    <w:rPr>
      <w:rFonts w:ascii="Verdana" w:hAnsi="Verdana"/>
      <w:sz w:val="20"/>
      <w:szCs w:val="20"/>
      <w:lang w:val="en-US" w:eastAsia="en-US"/>
    </w:rPr>
  </w:style>
  <w:style w:type="character" w:customStyle="1" w:styleId="litera1">
    <w:name w:val="litera1"/>
    <w:rsid w:val="007F7B55"/>
    <w:rPr>
      <w:b/>
      <w:bCs/>
      <w:color w:val="000000"/>
    </w:rPr>
  </w:style>
  <w:style w:type="character" w:customStyle="1" w:styleId="FontStyle31">
    <w:name w:val="Font Style31"/>
    <w:rsid w:val="009C71D0"/>
    <w:rPr>
      <w:rFonts w:ascii="MS Reference Sans Serif" w:hAnsi="MS Reference Sans Serif" w:cs="MS Reference Sans Serif"/>
      <w:sz w:val="16"/>
      <w:szCs w:val="16"/>
    </w:rPr>
  </w:style>
  <w:style w:type="paragraph" w:customStyle="1" w:styleId="CaracterCaracterCaracterCaracterCaracterCaracter0">
    <w:name w:val="Caracter Caracter Caracter Caracter Caracter Caracter"/>
    <w:basedOn w:val="Normal"/>
    <w:rsid w:val="00283F2A"/>
    <w:pPr>
      <w:spacing w:after="160" w:line="240" w:lineRule="exact"/>
    </w:pPr>
    <w:rPr>
      <w:rFonts w:ascii="Verdana" w:hAnsi="Verdana"/>
      <w:sz w:val="20"/>
      <w:szCs w:val="20"/>
      <w:lang w:val="en-US" w:eastAsia="en-US"/>
    </w:rPr>
  </w:style>
  <w:style w:type="character" w:customStyle="1" w:styleId="BodyTextIndentChar">
    <w:name w:val="Body Text Indent Char"/>
    <w:link w:val="BodyTextIndent"/>
    <w:rsid w:val="00E76A5A"/>
    <w:rPr>
      <w:b/>
      <w:bCs/>
      <w:sz w:val="24"/>
      <w:szCs w:val="24"/>
      <w:lang w:val="ro-RO" w:eastAsia="ro-RO"/>
    </w:rPr>
  </w:style>
  <w:style w:type="character" w:customStyle="1" w:styleId="Heading2Char">
    <w:name w:val="Heading 2 Char"/>
    <w:link w:val="Heading2"/>
    <w:rsid w:val="00E76A5A"/>
    <w:rPr>
      <w:b/>
      <w:bCs/>
      <w:i/>
      <w:iCs/>
      <w:sz w:val="24"/>
      <w:szCs w:val="24"/>
      <w:lang w:val="ro-RO" w:eastAsia="ro-RO"/>
    </w:rPr>
  </w:style>
  <w:style w:type="character" w:customStyle="1" w:styleId="BodyText2Char">
    <w:name w:val="Body Text 2 Char"/>
    <w:link w:val="BodyText2"/>
    <w:rsid w:val="00001603"/>
    <w:rPr>
      <w:sz w:val="24"/>
      <w:szCs w:val="24"/>
      <w:lang w:val="ro-RO" w:eastAsia="ro-RO"/>
    </w:rPr>
  </w:style>
  <w:style w:type="character" w:customStyle="1" w:styleId="l5tlu1">
    <w:name w:val="l5tlu1"/>
    <w:basedOn w:val="DefaultParagraphFont"/>
    <w:rsid w:val="000E449A"/>
    <w:rPr>
      <w:b/>
      <w:bCs/>
      <w:color w:val="000000"/>
      <w:sz w:val="32"/>
      <w:szCs w:val="32"/>
    </w:rPr>
  </w:style>
  <w:style w:type="paragraph" w:customStyle="1" w:styleId="Normal1">
    <w:name w:val="Normal1"/>
    <w:basedOn w:val="Normal"/>
    <w:rsid w:val="00753C33"/>
    <w:pPr>
      <w:spacing w:before="100" w:beforeAutospacing="1" w:after="100" w:afterAutospacing="1"/>
    </w:pPr>
    <w:rPr>
      <w:lang w:val="en-US" w:eastAsia="en-US"/>
    </w:rPr>
  </w:style>
  <w:style w:type="paragraph" w:styleId="ListParagraph">
    <w:name w:val="List Paragraph"/>
    <w:basedOn w:val="Normal"/>
    <w:uiPriority w:val="34"/>
    <w:qFormat/>
    <w:rsid w:val="00753C33"/>
    <w:pPr>
      <w:ind w:left="720"/>
      <w:contextualSpacing/>
    </w:pPr>
  </w:style>
  <w:style w:type="character" w:customStyle="1" w:styleId="l5def2">
    <w:name w:val="l5def2"/>
    <w:basedOn w:val="DefaultParagraphFont"/>
    <w:rsid w:val="008617A9"/>
    <w:rPr>
      <w:rFonts w:ascii="Arial" w:hAnsi="Arial" w:cs="Arial" w:hint="default"/>
      <w:color w:val="000000"/>
      <w:sz w:val="26"/>
      <w:szCs w:val="26"/>
    </w:rPr>
  </w:style>
  <w:style w:type="paragraph" w:styleId="NoSpacing">
    <w:name w:val="No Spacing"/>
    <w:uiPriority w:val="1"/>
    <w:qFormat/>
    <w:rsid w:val="00662E44"/>
    <w:rPr>
      <w:rFonts w:ascii="Calibri" w:eastAsia="Calibri" w:hAnsi="Calibri"/>
      <w:sz w:val="22"/>
      <w:szCs w:val="22"/>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7557867">
      <w:bodyDiv w:val="1"/>
      <w:marLeft w:val="0"/>
      <w:marRight w:val="0"/>
      <w:marTop w:val="0"/>
      <w:marBottom w:val="0"/>
      <w:divBdr>
        <w:top w:val="none" w:sz="0" w:space="0" w:color="auto"/>
        <w:left w:val="none" w:sz="0" w:space="0" w:color="auto"/>
        <w:bottom w:val="none" w:sz="0" w:space="0" w:color="auto"/>
        <w:right w:val="none" w:sz="0" w:space="0" w:color="auto"/>
      </w:divBdr>
    </w:div>
    <w:div w:id="495342497">
      <w:bodyDiv w:val="1"/>
      <w:marLeft w:val="0"/>
      <w:marRight w:val="0"/>
      <w:marTop w:val="0"/>
      <w:marBottom w:val="0"/>
      <w:divBdr>
        <w:top w:val="none" w:sz="0" w:space="0" w:color="auto"/>
        <w:left w:val="none" w:sz="0" w:space="0" w:color="auto"/>
        <w:bottom w:val="none" w:sz="0" w:space="0" w:color="auto"/>
        <w:right w:val="none" w:sz="0" w:space="0" w:color="auto"/>
      </w:divBdr>
    </w:div>
    <w:div w:id="726608537">
      <w:bodyDiv w:val="1"/>
      <w:marLeft w:val="0"/>
      <w:marRight w:val="0"/>
      <w:marTop w:val="0"/>
      <w:marBottom w:val="0"/>
      <w:divBdr>
        <w:top w:val="none" w:sz="0" w:space="0" w:color="auto"/>
        <w:left w:val="none" w:sz="0" w:space="0" w:color="auto"/>
        <w:bottom w:val="none" w:sz="0" w:space="0" w:color="auto"/>
        <w:right w:val="none" w:sz="0" w:space="0" w:color="auto"/>
      </w:divBdr>
    </w:div>
    <w:div w:id="900603354">
      <w:bodyDiv w:val="1"/>
      <w:marLeft w:val="0"/>
      <w:marRight w:val="0"/>
      <w:marTop w:val="0"/>
      <w:marBottom w:val="0"/>
      <w:divBdr>
        <w:top w:val="none" w:sz="0" w:space="0" w:color="auto"/>
        <w:left w:val="none" w:sz="0" w:space="0" w:color="auto"/>
        <w:bottom w:val="none" w:sz="0" w:space="0" w:color="auto"/>
        <w:right w:val="none" w:sz="0" w:space="0" w:color="auto"/>
      </w:divBdr>
    </w:div>
    <w:div w:id="1138182555">
      <w:bodyDiv w:val="1"/>
      <w:marLeft w:val="0"/>
      <w:marRight w:val="0"/>
      <w:marTop w:val="0"/>
      <w:marBottom w:val="0"/>
      <w:divBdr>
        <w:top w:val="none" w:sz="0" w:space="0" w:color="auto"/>
        <w:left w:val="none" w:sz="0" w:space="0" w:color="auto"/>
        <w:bottom w:val="none" w:sz="0" w:space="0" w:color="auto"/>
        <w:right w:val="none" w:sz="0" w:space="0" w:color="auto"/>
      </w:divBdr>
    </w:div>
    <w:div w:id="1193346991">
      <w:bodyDiv w:val="1"/>
      <w:marLeft w:val="0"/>
      <w:marRight w:val="0"/>
      <w:marTop w:val="0"/>
      <w:marBottom w:val="0"/>
      <w:divBdr>
        <w:top w:val="none" w:sz="0" w:space="0" w:color="auto"/>
        <w:left w:val="none" w:sz="0" w:space="0" w:color="auto"/>
        <w:bottom w:val="none" w:sz="0" w:space="0" w:color="auto"/>
        <w:right w:val="none" w:sz="0" w:space="0" w:color="auto"/>
      </w:divBdr>
    </w:div>
    <w:div w:id="1215239829">
      <w:bodyDiv w:val="1"/>
      <w:marLeft w:val="0"/>
      <w:marRight w:val="0"/>
      <w:marTop w:val="0"/>
      <w:marBottom w:val="0"/>
      <w:divBdr>
        <w:top w:val="none" w:sz="0" w:space="0" w:color="auto"/>
        <w:left w:val="none" w:sz="0" w:space="0" w:color="auto"/>
        <w:bottom w:val="none" w:sz="0" w:space="0" w:color="auto"/>
        <w:right w:val="none" w:sz="0" w:space="0" w:color="auto"/>
      </w:divBdr>
    </w:div>
    <w:div w:id="1245452702">
      <w:bodyDiv w:val="1"/>
      <w:marLeft w:val="0"/>
      <w:marRight w:val="0"/>
      <w:marTop w:val="0"/>
      <w:marBottom w:val="0"/>
      <w:divBdr>
        <w:top w:val="none" w:sz="0" w:space="0" w:color="auto"/>
        <w:left w:val="none" w:sz="0" w:space="0" w:color="auto"/>
        <w:bottom w:val="none" w:sz="0" w:space="0" w:color="auto"/>
        <w:right w:val="none" w:sz="0" w:space="0" w:color="auto"/>
      </w:divBdr>
    </w:div>
    <w:div w:id="1627662708">
      <w:bodyDiv w:val="1"/>
      <w:marLeft w:val="0"/>
      <w:marRight w:val="0"/>
      <w:marTop w:val="0"/>
      <w:marBottom w:val="0"/>
      <w:divBdr>
        <w:top w:val="none" w:sz="0" w:space="0" w:color="auto"/>
        <w:left w:val="none" w:sz="0" w:space="0" w:color="auto"/>
        <w:bottom w:val="none" w:sz="0" w:space="0" w:color="auto"/>
        <w:right w:val="none" w:sz="0" w:space="0" w:color="auto"/>
      </w:divBdr>
    </w:div>
    <w:div w:id="1893685768">
      <w:bodyDiv w:val="1"/>
      <w:marLeft w:val="0"/>
      <w:marRight w:val="0"/>
      <w:marTop w:val="0"/>
      <w:marBottom w:val="0"/>
      <w:divBdr>
        <w:top w:val="none" w:sz="0" w:space="0" w:color="auto"/>
        <w:left w:val="none" w:sz="0" w:space="0" w:color="auto"/>
        <w:bottom w:val="none" w:sz="0" w:space="0" w:color="auto"/>
        <w:right w:val="none" w:sz="0" w:space="0" w:color="auto"/>
      </w:divBdr>
    </w:div>
    <w:div w:id="2060277269">
      <w:bodyDiv w:val="1"/>
      <w:marLeft w:val="0"/>
      <w:marRight w:val="0"/>
      <w:marTop w:val="0"/>
      <w:marBottom w:val="0"/>
      <w:divBdr>
        <w:top w:val="none" w:sz="0" w:space="0" w:color="auto"/>
        <w:left w:val="none" w:sz="0" w:space="0" w:color="auto"/>
        <w:bottom w:val="none" w:sz="0" w:space="0" w:color="auto"/>
        <w:right w:val="none" w:sz="0" w:space="0" w:color="auto"/>
      </w:divBdr>
    </w:div>
    <w:div w:id="2113359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unsaved://LexNavigator.htm/DB0;LexAct%2087388" TargetMode="External"/><Relationship Id="rId13" Type="http://schemas.openxmlformats.org/officeDocument/2006/relationships/hyperlink" Target="unsaved://LexNavigator.htm/DB0;LexAct%20236958" TargetMode="External"/><Relationship Id="rId18" Type="http://schemas.openxmlformats.org/officeDocument/2006/relationships/hyperlink" Target="unsaved://LexNavigator.htm/DB0;LexAct%20236958" TargetMode="External"/><Relationship Id="rId3" Type="http://schemas.openxmlformats.org/officeDocument/2006/relationships/settings" Target="settings.xml"/><Relationship Id="rId21" Type="http://schemas.openxmlformats.org/officeDocument/2006/relationships/footer" Target="footer2.xml"/><Relationship Id="rId7" Type="http://schemas.openxmlformats.org/officeDocument/2006/relationships/hyperlink" Target="unsaved://LexNavigator.htm/DB0;LexAct%2056222" TargetMode="External"/><Relationship Id="rId12" Type="http://schemas.openxmlformats.org/officeDocument/2006/relationships/hyperlink" Target="unsaved://LexNavigator.htm/DB0;LexAct%20236958" TargetMode="External"/><Relationship Id="rId17" Type="http://schemas.openxmlformats.org/officeDocument/2006/relationships/hyperlink" Target="unsaved://LexNavigator.htm/DB0;LexAct%20236958" TargetMode="External"/><Relationship Id="rId2" Type="http://schemas.openxmlformats.org/officeDocument/2006/relationships/styles" Target="styles.xml"/><Relationship Id="rId16" Type="http://schemas.openxmlformats.org/officeDocument/2006/relationships/hyperlink" Target="unsaved://LexNavigator.htm/DB0;LexAct%20236958" TargetMode="External"/><Relationship Id="rId20"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unsaved://LexNavigator.htm/DB0;LexAct%20236958" TargetMode="External"/><Relationship Id="rId5" Type="http://schemas.openxmlformats.org/officeDocument/2006/relationships/footnotes" Target="footnotes.xml"/><Relationship Id="rId15" Type="http://schemas.openxmlformats.org/officeDocument/2006/relationships/hyperlink" Target="unsaved://LexNavigator.htm/DB0;LexAct%20236958" TargetMode="External"/><Relationship Id="rId23" Type="http://schemas.openxmlformats.org/officeDocument/2006/relationships/theme" Target="theme/theme1.xml"/><Relationship Id="rId10" Type="http://schemas.openxmlformats.org/officeDocument/2006/relationships/hyperlink" Target="unsaved://LexNavigator.htm/DB0;LexAct%20236958" TargetMode="External"/><Relationship Id="rId19" Type="http://schemas.openxmlformats.org/officeDocument/2006/relationships/hyperlink" Target="unsaved://LexNavigator.htm/DB0;LexAct%20236958" TargetMode="External"/><Relationship Id="rId4" Type="http://schemas.openxmlformats.org/officeDocument/2006/relationships/webSettings" Target="webSettings.xml"/><Relationship Id="rId9" Type="http://schemas.openxmlformats.org/officeDocument/2006/relationships/hyperlink" Target="unsaved://LexNavigator.htm/DB0;LexAct%20236958" TargetMode="External"/><Relationship Id="rId14" Type="http://schemas.openxmlformats.org/officeDocument/2006/relationships/hyperlink" Target="unsaved://LexNavigator.htm/DB0;LexAct%20236958"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6</Pages>
  <Words>3474</Words>
  <Characters>20151</Characters>
  <Application>Microsoft Office Word</Application>
  <DocSecurity>0</DocSecurity>
  <Lines>167</Lines>
  <Paragraphs>47</Paragraphs>
  <ScaleCrop>false</ScaleCrop>
  <HeadingPairs>
    <vt:vector size="6" baseType="variant">
      <vt:variant>
        <vt:lpstr>Title</vt:lpstr>
      </vt:variant>
      <vt:variant>
        <vt:i4>1</vt:i4>
      </vt:variant>
      <vt:variant>
        <vt:lpstr>Headings</vt:lpstr>
      </vt:variant>
      <vt:variant>
        <vt:i4>1</vt:i4>
      </vt:variant>
      <vt:variant>
        <vt:lpstr>Titlu</vt:lpstr>
      </vt:variant>
      <vt:variant>
        <vt:i4>1</vt:i4>
      </vt:variant>
    </vt:vector>
  </HeadingPairs>
  <TitlesOfParts>
    <vt:vector size="3" baseType="lpstr">
      <vt:lpstr>R O M Â N I A</vt:lpstr>
      <vt:lpstr>HOTĂRÂREA Nr. _____/2024</vt:lpstr>
      <vt:lpstr>R O M Â N I A</vt:lpstr>
    </vt:vector>
  </TitlesOfParts>
  <Company>PRIMARIA</Company>
  <LinksUpToDate>false</LinksUpToDate>
  <CharactersWithSpaces>23578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PRIMARIE</cp:lastModifiedBy>
  <cp:revision>3</cp:revision>
  <cp:lastPrinted>2016-02-25T07:17:00Z</cp:lastPrinted>
  <dcterms:created xsi:type="dcterms:W3CDTF">2024-11-27T06:07:00Z</dcterms:created>
  <dcterms:modified xsi:type="dcterms:W3CDTF">2024-11-27T06:19:00Z</dcterms:modified>
</cp:coreProperties>
</file>